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0D" w:rsidRDefault="0011710D" w:rsidP="0011710D">
      <w:pPr>
        <w:pStyle w:val="Kop1"/>
        <w:numPr>
          <w:ilvl w:val="0"/>
          <w:numId w:val="0"/>
        </w:numPr>
        <w:ind w:left="397" w:hanging="397"/>
      </w:pPr>
      <w:r>
        <w:t>ereloon Integraal verschuldigd bij advies objectiviteitsbeding:</w:t>
      </w:r>
    </w:p>
    <w:p w:rsidR="0011710D" w:rsidRDefault="0011710D" w:rsidP="0011710D"/>
    <w:p w:rsidR="0011710D" w:rsidRPr="0011710D" w:rsidRDefault="0011710D" w:rsidP="0011710D">
      <w:r w:rsidRPr="0011710D">
        <w:t xml:space="preserve">Hof van Beroep te Gent, 1e Kamer – 24 januari 2008, </w:t>
      </w:r>
      <w:r w:rsidRPr="0011710D">
        <w:rPr>
          <w:rFonts w:cs="AdvPS94B2"/>
          <w:i/>
          <w:iCs/>
        </w:rPr>
        <w:t>Voorzitter</w:t>
      </w:r>
      <w:r w:rsidRPr="0011710D">
        <w:t xml:space="preserve">: de h. Floren, </w:t>
      </w:r>
      <w:r w:rsidRPr="0011710D">
        <w:rPr>
          <w:rFonts w:cs="AdvPS94B2"/>
          <w:i/>
          <w:iCs/>
        </w:rPr>
        <w:t>Raadsheren</w:t>
      </w:r>
      <w:r w:rsidRPr="0011710D">
        <w:t>: de h. Jocque´ en mevr. Broeckx Rechtskundig Weekblad 2010-11 | nr. 41 | 11 juni 2011</w:t>
      </w:r>
    </w:p>
    <w:p w:rsidR="0011710D" w:rsidRPr="0011710D" w:rsidRDefault="0011710D" w:rsidP="0011710D">
      <w:pPr>
        <w:rPr>
          <w:rFonts w:cs="AdvPS94B2"/>
          <w:i/>
          <w:iCs/>
        </w:rPr>
      </w:pPr>
    </w:p>
    <w:p w:rsidR="0011710D" w:rsidRDefault="0011710D" w:rsidP="0011710D">
      <w:pPr>
        <w:rPr>
          <w:rFonts w:cs="AdvPS94C0"/>
        </w:rPr>
      </w:pPr>
      <w:r w:rsidRPr="0011710D">
        <w:rPr>
          <w:rFonts w:cs="AdvPS94C0"/>
        </w:rPr>
        <w:t>Verzekering – Aansprakelijkheidsverzekering – Betaling</w:t>
      </w:r>
      <w:r w:rsidRPr="0011710D">
        <w:t xml:space="preserve"> </w:t>
      </w:r>
      <w:r w:rsidRPr="0011710D">
        <w:rPr>
          <w:rFonts w:cs="AdvPS94C0"/>
        </w:rPr>
        <w:t>kosten en ereloon door verzekeraar – Belangenconflict tussen verzekeraar en verzekerde – Niet te wijten aan verzekerde</w:t>
      </w:r>
    </w:p>
    <w:p w:rsidR="0011710D" w:rsidRPr="0011710D" w:rsidRDefault="0011710D" w:rsidP="0011710D">
      <w:pPr>
        <w:rPr>
          <w:rFonts w:cs="AdvPS94C0"/>
        </w:rPr>
      </w:pPr>
    </w:p>
    <w:p w:rsidR="0011710D" w:rsidRDefault="0011710D" w:rsidP="0011710D">
      <w:pPr>
        <w:autoSpaceDE w:val="0"/>
        <w:autoSpaceDN w:val="0"/>
        <w:adjustRightInd w:val="0"/>
        <w:jc w:val="left"/>
        <w:rPr>
          <w:rFonts w:ascii="AdvPS94C0" w:hAnsi="AdvPS94C0" w:cs="AdvPS94C0"/>
          <w:sz w:val="19"/>
          <w:szCs w:val="19"/>
        </w:rPr>
      </w:pPr>
    </w:p>
    <w:p w:rsidR="0011710D" w:rsidRDefault="0011710D" w:rsidP="0011710D">
      <w:pPr>
        <w:autoSpaceDE w:val="0"/>
        <w:autoSpaceDN w:val="0"/>
        <w:adjustRightInd w:val="0"/>
        <w:rPr>
          <w:rFonts w:ascii="AdvPS94B2" w:hAnsi="AdvPS94B2" w:cs="AdvPS94B2"/>
          <w:i/>
          <w:iCs/>
          <w:sz w:val="19"/>
          <w:szCs w:val="19"/>
        </w:rPr>
      </w:pPr>
      <w:r>
        <w:rPr>
          <w:rFonts w:ascii="AdvPS94B2" w:hAnsi="AdvPS94B2" w:cs="AdvPS94B2"/>
          <w:i/>
          <w:iCs/>
          <w:sz w:val="19"/>
          <w:szCs w:val="19"/>
        </w:rPr>
        <w:t>Wanneer het belangenconflict tussen de verzekeraar en de verzekerde niet te wijten is aan de verzekerde, is de verzekeraar op grond van art. 82 Wet Landverzekeringsovereenkomst ertoe gehouden het ereloon en de kosten van de raadsman van zijn verzekerde ten laste te nemen.</w:t>
      </w:r>
    </w:p>
    <w:p w:rsidR="0011710D" w:rsidRDefault="0011710D" w:rsidP="0011710D">
      <w:pPr>
        <w:autoSpaceDE w:val="0"/>
        <w:autoSpaceDN w:val="0"/>
        <w:adjustRightInd w:val="0"/>
        <w:rPr>
          <w:rFonts w:ascii="AdvPS94B2" w:hAnsi="AdvPS94B2" w:cs="AdvPS94B2"/>
          <w:i/>
          <w:iCs/>
          <w:sz w:val="19"/>
          <w:szCs w:val="19"/>
        </w:rPr>
      </w:pPr>
    </w:p>
    <w:p w:rsidR="0011710D" w:rsidRDefault="0011710D" w:rsidP="0011710D">
      <w:pPr>
        <w:autoSpaceDE w:val="0"/>
        <w:autoSpaceDN w:val="0"/>
        <w:adjustRightInd w:val="0"/>
        <w:rPr>
          <w:rFonts w:ascii="AdvPS94B2" w:hAnsi="AdvPS94B2" w:cs="AdvPS94B2"/>
          <w:iCs/>
          <w:sz w:val="19"/>
          <w:szCs w:val="19"/>
        </w:rPr>
      </w:pPr>
      <w:r>
        <w:rPr>
          <w:rFonts w:ascii="AdvPS94B2" w:hAnsi="AdvPS94B2" w:cs="AdvPS94B2"/>
          <w:i/>
          <w:iCs/>
          <w:sz w:val="19"/>
          <w:szCs w:val="19"/>
        </w:rPr>
        <w:t>De uiteindelijke beslechting van het geschil is niet relevant; het is enkel vereist dat door een derde een aanspraak wordt geformuleerd waarvoor de verzekeraar tot dekking kan gehouden zijn en het belangenconflict tussen de verzekeraar en de verzekerde niet aan deze laatste te wijten is.</w:t>
      </w:r>
    </w:p>
    <w:p w:rsidR="0011710D" w:rsidRPr="00533B26" w:rsidRDefault="0011710D" w:rsidP="0011710D"/>
    <w:p w:rsidR="0011710D" w:rsidRDefault="0011710D" w:rsidP="0011710D">
      <w:pPr>
        <w:rPr>
          <w:i/>
        </w:rPr>
      </w:pPr>
    </w:p>
    <w:p w:rsidR="0011710D" w:rsidRPr="00533B26" w:rsidRDefault="0011710D" w:rsidP="0011710D">
      <w:pPr>
        <w:rPr>
          <w:i/>
        </w:rPr>
      </w:pPr>
      <w:r w:rsidRPr="00533B26">
        <w:rPr>
          <w:i/>
        </w:rPr>
        <w:t>Beoordeling</w:t>
      </w:r>
    </w:p>
    <w:p w:rsidR="0011710D" w:rsidRPr="00533B26" w:rsidRDefault="0011710D" w:rsidP="0011710D">
      <w:pPr>
        <w:rPr>
          <w:i/>
        </w:rPr>
      </w:pPr>
    </w:p>
    <w:p w:rsidR="0011710D" w:rsidRDefault="0011710D" w:rsidP="0011710D">
      <w:pPr>
        <w:rPr>
          <w:rFonts w:cs="AdvPS94BA"/>
        </w:rPr>
      </w:pPr>
      <w:r w:rsidRPr="00533B26">
        <w:rPr>
          <w:rFonts w:cs="AdvPS94BA"/>
        </w:rPr>
        <w:t>Geïntimeerde sloot bij de NV Z., rechtsvoorgangster van appellante, de polis nr. (...) burgerlijke  aansprakelijkheid na levering af. Zij vordert in het raam van deze polis betaling door haar verzekeraar van</w:t>
      </w:r>
      <w:r>
        <w:rPr>
          <w:rFonts w:cs="AdvPS94BA"/>
        </w:rPr>
        <w:t xml:space="preserve"> </w:t>
      </w:r>
      <w:r w:rsidRPr="00533B26">
        <w:rPr>
          <w:rFonts w:cs="AdvPS94BA"/>
        </w:rPr>
        <w:t>het ereloon en de kosten van haar raadsman voor diens tussenkomst in het huidig geschil.</w:t>
      </w:r>
      <w:r>
        <w:rPr>
          <w:rFonts w:cs="AdvPS94BA"/>
        </w:rPr>
        <w:t xml:space="preserve"> </w:t>
      </w:r>
    </w:p>
    <w:p w:rsidR="0011710D" w:rsidRDefault="0011710D" w:rsidP="0011710D">
      <w:pPr>
        <w:rPr>
          <w:rFonts w:cs="AdvPS94BA"/>
        </w:rPr>
      </w:pPr>
    </w:p>
    <w:p w:rsidR="0011710D" w:rsidRPr="00533B26" w:rsidRDefault="0011710D" w:rsidP="0011710D">
      <w:pPr>
        <w:rPr>
          <w:rFonts w:cs="AdvPS94BA"/>
        </w:rPr>
      </w:pPr>
      <w:r w:rsidRPr="00533B26">
        <w:rPr>
          <w:rFonts w:cs="AdvPS94BA"/>
        </w:rPr>
        <w:t>Op de tussen partijen gesloten verzekeringsovereenkomst is met betrekking tot de vergoeding van de kosten en het ereloon van de advocaat van de verzekerde art. 82 W</w:t>
      </w:r>
      <w:r>
        <w:rPr>
          <w:rFonts w:cs="AdvPS94BA"/>
        </w:rPr>
        <w:t xml:space="preserve">et Landverzekeringsovereenkomst </w:t>
      </w:r>
      <w:r w:rsidRPr="00533B26">
        <w:rPr>
          <w:rFonts w:cs="AdvPS94BA"/>
        </w:rPr>
        <w:t>van toepassing. Art. 82, derde lid, Wet Landverzekeringsovereenkomst bepaalt dat de verzekeraar,</w:t>
      </w:r>
      <w:r>
        <w:rPr>
          <w:rFonts w:cs="AdvPS94BA"/>
        </w:rPr>
        <w:t xml:space="preserve"> </w:t>
      </w:r>
      <w:r w:rsidRPr="00533B26">
        <w:rPr>
          <w:rFonts w:cs="AdvPS94BA"/>
        </w:rPr>
        <w:t>zelfs boven de dekkingsgrenzen, de kosten betreffende burgerlijke rechtsvorderingen, alsook de honoraria en kosten van de advocaten en deskundigen, betaalt, maar alleen in zover die kosten door hem of met zijn toestemming zijn gemaakt of, in geval van belangenconflict dat niet te wijten is aan de verzekerde, voor</w:t>
      </w:r>
      <w:r>
        <w:rPr>
          <w:rFonts w:cs="AdvPS94BA"/>
        </w:rPr>
        <w:t xml:space="preserve"> </w:t>
      </w:r>
      <w:r w:rsidRPr="00533B26">
        <w:rPr>
          <w:rFonts w:cs="AdvPS94BA"/>
        </w:rPr>
        <w:t xml:space="preserve">zover die kosten niet onredelijk zijn gemaakt. </w:t>
      </w:r>
    </w:p>
    <w:p w:rsidR="0011710D" w:rsidRPr="00533B26" w:rsidRDefault="0011710D" w:rsidP="0011710D">
      <w:pPr>
        <w:rPr>
          <w:rFonts w:cs="AdvPS94BA"/>
        </w:rPr>
      </w:pPr>
    </w:p>
    <w:p w:rsidR="0011710D" w:rsidRDefault="0011710D" w:rsidP="0011710D">
      <w:pPr>
        <w:rPr>
          <w:rFonts w:cs="AdvPS94BA"/>
        </w:rPr>
      </w:pPr>
      <w:r w:rsidRPr="00533B26">
        <w:rPr>
          <w:rFonts w:cs="AdvPS94BA"/>
        </w:rPr>
        <w:t>De NV U.B. werd in de huidige procedure betrokken</w:t>
      </w:r>
      <w:r>
        <w:rPr>
          <w:rFonts w:cs="AdvPS94BA"/>
        </w:rPr>
        <w:t xml:space="preserve"> </w:t>
      </w:r>
      <w:r w:rsidRPr="00533B26">
        <w:rPr>
          <w:rFonts w:cs="AdvPS94BA"/>
        </w:rPr>
        <w:t>door de dagvaarding van 15 december 2003, uitgaande</w:t>
      </w:r>
      <w:r>
        <w:rPr>
          <w:rFonts w:cs="AdvPS94BA"/>
        </w:rPr>
        <w:t xml:space="preserve"> </w:t>
      </w:r>
      <w:r w:rsidRPr="00533B26">
        <w:rPr>
          <w:rFonts w:cs="AdvPS94BA"/>
        </w:rPr>
        <w:t>van M.J. en de BVBA M.S. Uit de dagvaarding blijkt</w:t>
      </w:r>
      <w:r>
        <w:rPr>
          <w:rFonts w:cs="AdvPS94BA"/>
        </w:rPr>
        <w:t xml:space="preserve"> </w:t>
      </w:r>
      <w:r w:rsidRPr="00533B26">
        <w:rPr>
          <w:rFonts w:cs="AdvPS94BA"/>
        </w:rPr>
        <w:t>dat de NV U.B. werd</w:t>
      </w:r>
      <w:r>
        <w:rPr>
          <w:rFonts w:cs="AdvPS94BA"/>
        </w:rPr>
        <w:t xml:space="preserve"> aangesproken in vrijwaring «op </w:t>
      </w:r>
      <w:r w:rsidRPr="00533B26">
        <w:rPr>
          <w:rFonts w:cs="AdvPS94BA"/>
        </w:rPr>
        <w:t>grond van het feit dat gedaagde, de NV U.B. de leverancier</w:t>
      </w:r>
      <w:r>
        <w:rPr>
          <w:rFonts w:cs="AdvPS94BA"/>
        </w:rPr>
        <w:t xml:space="preserve"> </w:t>
      </w:r>
      <w:r w:rsidRPr="00533B26">
        <w:rPr>
          <w:rFonts w:cs="AdvPS94BA"/>
        </w:rPr>
        <w:t>is van de onderlaag alsook de werkwijze tot</w:t>
      </w:r>
      <w:r>
        <w:rPr>
          <w:rFonts w:cs="AdvPS94BA"/>
        </w:rPr>
        <w:t xml:space="preserve"> </w:t>
      </w:r>
      <w:r w:rsidRPr="00533B26">
        <w:rPr>
          <w:rFonts w:cs="AdvPS94BA"/>
        </w:rPr>
        <w:t>plaatsing heeft voorgeschreven». De NV U.B. werd</w:t>
      </w:r>
      <w:r>
        <w:rPr>
          <w:rFonts w:cs="AdvPS94BA"/>
        </w:rPr>
        <w:t xml:space="preserve"> </w:t>
      </w:r>
      <w:r w:rsidRPr="00533B26">
        <w:rPr>
          <w:rFonts w:cs="AdvPS94BA"/>
        </w:rPr>
        <w:t>aldus aansprakelijkheid voor de schade aan de vloer</w:t>
      </w:r>
      <w:r>
        <w:rPr>
          <w:rFonts w:cs="AdvPS94BA"/>
        </w:rPr>
        <w:t xml:space="preserve"> </w:t>
      </w:r>
      <w:r w:rsidRPr="00533B26">
        <w:rPr>
          <w:rFonts w:cs="AdvPS94BA"/>
        </w:rPr>
        <w:t>toegeschreven zowel op basis van het door haar geleverde</w:t>
      </w:r>
      <w:r>
        <w:rPr>
          <w:rFonts w:cs="AdvPS94BA"/>
        </w:rPr>
        <w:t xml:space="preserve"> </w:t>
      </w:r>
      <w:r w:rsidRPr="00533B26">
        <w:rPr>
          <w:rFonts w:cs="AdvPS94BA"/>
        </w:rPr>
        <w:t>product als ingevolge de werkwijze die zij met</w:t>
      </w:r>
      <w:r>
        <w:rPr>
          <w:rFonts w:cs="AdvPS94BA"/>
        </w:rPr>
        <w:t xml:space="preserve"> </w:t>
      </w:r>
      <w:r w:rsidRPr="00533B26">
        <w:rPr>
          <w:rFonts w:cs="AdvPS94BA"/>
        </w:rPr>
        <w:t>betrekking tot dit product had voorgesteld.</w:t>
      </w:r>
      <w:r>
        <w:rPr>
          <w:rFonts w:cs="AdvPS94BA"/>
        </w:rPr>
        <w:t xml:space="preserve"> </w:t>
      </w:r>
    </w:p>
    <w:p w:rsidR="0011710D" w:rsidRDefault="0011710D" w:rsidP="0011710D">
      <w:pPr>
        <w:rPr>
          <w:rFonts w:cs="AdvPS94BA"/>
        </w:rPr>
      </w:pPr>
    </w:p>
    <w:p w:rsidR="0011710D" w:rsidRPr="00533B26" w:rsidRDefault="0011710D" w:rsidP="0011710D">
      <w:pPr>
        <w:rPr>
          <w:rFonts w:cs="AdvPS94BA"/>
        </w:rPr>
      </w:pPr>
      <w:r w:rsidRPr="00533B26">
        <w:rPr>
          <w:rFonts w:cs="AdvPS94BA"/>
        </w:rPr>
        <w:t>Op grond van de aanspraken van M.J.</w:t>
      </w:r>
      <w:r>
        <w:rPr>
          <w:rFonts w:cs="AdvPS94BA"/>
        </w:rPr>
        <w:t xml:space="preserve"> en de BVBA </w:t>
      </w:r>
      <w:r w:rsidRPr="00533B26">
        <w:rPr>
          <w:rFonts w:cs="AdvPS94BA"/>
        </w:rPr>
        <w:t>M.S. kon appellante eventueel ertoe gehouden zijn</w:t>
      </w:r>
      <w:r>
        <w:rPr>
          <w:rFonts w:cs="AdvPS94BA"/>
        </w:rPr>
        <w:t xml:space="preserve"> </w:t>
      </w:r>
      <w:r w:rsidRPr="00533B26">
        <w:rPr>
          <w:rFonts w:cs="AdvPS94BA"/>
        </w:rPr>
        <w:t>dekking te verlenen, omdat een gebrek aan het door</w:t>
      </w:r>
      <w:r>
        <w:rPr>
          <w:rFonts w:cs="AdvPS94BA"/>
        </w:rPr>
        <w:t xml:space="preserve"> geïntimeerde </w:t>
      </w:r>
      <w:r w:rsidRPr="00533B26">
        <w:rPr>
          <w:rFonts w:cs="AdvPS94BA"/>
        </w:rPr>
        <w:t>geleverde goed werd ingeroepen. De</w:t>
      </w:r>
      <w:r>
        <w:rPr>
          <w:rFonts w:cs="AdvPS94BA"/>
        </w:rPr>
        <w:t xml:space="preserve"> </w:t>
      </w:r>
      <w:r w:rsidRPr="00533B26">
        <w:rPr>
          <w:rFonts w:cs="AdvPS94BA"/>
        </w:rPr>
        <w:t>vordering van M.J. en de BVBA M.S. kon leiden tot een</w:t>
      </w:r>
      <w:r>
        <w:rPr>
          <w:rFonts w:cs="AdvPS94BA"/>
        </w:rPr>
        <w:t xml:space="preserve"> </w:t>
      </w:r>
      <w:r w:rsidRPr="00533B26">
        <w:rPr>
          <w:rFonts w:cs="AdvPS94BA"/>
        </w:rPr>
        <w:t xml:space="preserve">veroordeling van </w:t>
      </w:r>
      <w:r>
        <w:rPr>
          <w:rFonts w:cs="AdvPS94BA"/>
        </w:rPr>
        <w:t xml:space="preserve">geïntimeerde </w:t>
      </w:r>
      <w:r w:rsidRPr="00533B26">
        <w:rPr>
          <w:rFonts w:cs="AdvPS94BA"/>
        </w:rPr>
        <w:t>op grond van haar</w:t>
      </w:r>
      <w:r>
        <w:rPr>
          <w:rFonts w:cs="AdvPS94BA"/>
        </w:rPr>
        <w:t xml:space="preserve"> </w:t>
      </w:r>
      <w:r w:rsidRPr="00533B26">
        <w:rPr>
          <w:rFonts w:cs="AdvPS94BA"/>
        </w:rPr>
        <w:t>aansprakelijkheid voor de levering van een gebrekkig</w:t>
      </w:r>
      <w:r>
        <w:rPr>
          <w:rFonts w:cs="AdvPS94BA"/>
        </w:rPr>
        <w:t xml:space="preserve"> </w:t>
      </w:r>
      <w:r w:rsidRPr="00533B26">
        <w:rPr>
          <w:rFonts w:cs="AdvPS94BA"/>
        </w:rPr>
        <w:t>product, zodat zij terecht aan appellante vroeg in het</w:t>
      </w:r>
      <w:r>
        <w:rPr>
          <w:rFonts w:cs="AdvPS94BA"/>
        </w:rPr>
        <w:t xml:space="preserve"> </w:t>
      </w:r>
      <w:r w:rsidRPr="00533B26">
        <w:rPr>
          <w:rFonts w:cs="AdvPS94BA"/>
        </w:rPr>
        <w:t>geding tussen te komen.</w:t>
      </w:r>
      <w:r>
        <w:rPr>
          <w:rFonts w:cs="AdvPS94BA"/>
        </w:rPr>
        <w:t xml:space="preserve"> </w:t>
      </w:r>
      <w:r w:rsidRPr="00533B26">
        <w:rPr>
          <w:rFonts w:cs="AdvPS94BA"/>
        </w:rPr>
        <w:t xml:space="preserve">Of de aansprakelijkheid van </w:t>
      </w:r>
      <w:r>
        <w:rPr>
          <w:rFonts w:cs="AdvPS94BA"/>
        </w:rPr>
        <w:t xml:space="preserve">geïntimeerde </w:t>
      </w:r>
      <w:r w:rsidRPr="00533B26">
        <w:rPr>
          <w:rFonts w:cs="AdvPS94BA"/>
        </w:rPr>
        <w:t>wegens het</w:t>
      </w:r>
      <w:r>
        <w:rPr>
          <w:rFonts w:cs="AdvPS94BA"/>
        </w:rPr>
        <w:t xml:space="preserve"> </w:t>
      </w:r>
      <w:r w:rsidRPr="00533B26">
        <w:rPr>
          <w:rFonts w:cs="AdvPS94BA"/>
        </w:rPr>
        <w:t>geven van verkeerd advies al dan niet onder de dekking</w:t>
      </w:r>
      <w:r>
        <w:rPr>
          <w:rFonts w:cs="AdvPS94BA"/>
        </w:rPr>
        <w:t xml:space="preserve"> </w:t>
      </w:r>
      <w:r w:rsidRPr="00533B26">
        <w:rPr>
          <w:rFonts w:cs="AdvPS94BA"/>
        </w:rPr>
        <w:t>viel, is ter zake niet relevant, omdat de aansprakelijkheid</w:t>
      </w:r>
      <w:r>
        <w:rPr>
          <w:rFonts w:cs="AdvPS94BA"/>
        </w:rPr>
        <w:t xml:space="preserve"> </w:t>
      </w:r>
      <w:r w:rsidRPr="00533B26">
        <w:rPr>
          <w:rFonts w:cs="AdvPS94BA"/>
        </w:rPr>
        <w:t xml:space="preserve">van </w:t>
      </w:r>
      <w:r>
        <w:rPr>
          <w:rFonts w:cs="AdvPS94BA"/>
        </w:rPr>
        <w:t xml:space="preserve">geïntimeerde </w:t>
      </w:r>
      <w:r w:rsidRPr="00533B26">
        <w:rPr>
          <w:rFonts w:cs="AdvPS94BA"/>
        </w:rPr>
        <w:t>wegens de levering van een gebrekkig</w:t>
      </w:r>
      <w:r>
        <w:rPr>
          <w:rFonts w:cs="AdvPS94BA"/>
        </w:rPr>
        <w:t xml:space="preserve"> </w:t>
      </w:r>
      <w:r w:rsidRPr="00533B26">
        <w:rPr>
          <w:rFonts w:cs="AdvPS94BA"/>
        </w:rPr>
        <w:t>product in het geding kon zijn. Bovendien</w:t>
      </w:r>
      <w:r>
        <w:rPr>
          <w:rFonts w:cs="AdvPS94BA"/>
        </w:rPr>
        <w:t xml:space="preserve"> </w:t>
      </w:r>
      <w:r w:rsidRPr="00533B26">
        <w:rPr>
          <w:rFonts w:cs="AdvPS94BA"/>
        </w:rPr>
        <w:t>dient hierbij opgemerkt te worden dat het beweerd</w:t>
      </w:r>
      <w:r>
        <w:rPr>
          <w:rFonts w:cs="AdvPS94BA"/>
        </w:rPr>
        <w:t xml:space="preserve"> </w:t>
      </w:r>
      <w:r w:rsidRPr="00533B26">
        <w:rPr>
          <w:rFonts w:cs="AdvPS94BA"/>
        </w:rPr>
        <w:t xml:space="preserve">advies van </w:t>
      </w:r>
      <w:r>
        <w:rPr>
          <w:rFonts w:cs="AdvPS94BA"/>
        </w:rPr>
        <w:t>geïntimeerde</w:t>
      </w:r>
      <w:r w:rsidRPr="00533B26">
        <w:rPr>
          <w:rFonts w:cs="AdvPS94BA"/>
        </w:rPr>
        <w:t>betrekking had op het gebruik</w:t>
      </w:r>
      <w:r>
        <w:rPr>
          <w:rFonts w:cs="AdvPS94BA"/>
        </w:rPr>
        <w:t xml:space="preserve"> </w:t>
      </w:r>
      <w:r w:rsidRPr="00533B26">
        <w:rPr>
          <w:rFonts w:cs="AdvPS94BA"/>
        </w:rPr>
        <w:t xml:space="preserve">van een bepaald type product, namelijk </w:t>
      </w:r>
      <w:proofErr w:type="spellStart"/>
      <w:r w:rsidRPr="00533B26">
        <w:rPr>
          <w:rFonts w:cs="AdvPS94BA"/>
        </w:rPr>
        <w:t>Uzin</w:t>
      </w:r>
      <w:proofErr w:type="spellEnd"/>
      <w:r w:rsidRPr="00533B26">
        <w:rPr>
          <w:rFonts w:cs="AdvPS94BA"/>
        </w:rPr>
        <w:t xml:space="preserve"> RR 185.</w:t>
      </w:r>
    </w:p>
    <w:p w:rsidR="0011710D" w:rsidRDefault="0011710D" w:rsidP="0011710D">
      <w:pPr>
        <w:rPr>
          <w:rFonts w:cs="AdvPS94BA"/>
        </w:rPr>
      </w:pPr>
    </w:p>
    <w:p w:rsidR="0011710D" w:rsidRDefault="0011710D" w:rsidP="0011710D">
      <w:pPr>
        <w:rPr>
          <w:rFonts w:cs="AdvPS94BA"/>
        </w:rPr>
      </w:pPr>
      <w:r w:rsidRPr="00533B26">
        <w:rPr>
          <w:rFonts w:cs="AdvPS94BA"/>
        </w:rPr>
        <w:t>Daar dit product volgens M.J. en de BVBA M.S. niet</w:t>
      </w:r>
      <w:r>
        <w:rPr>
          <w:rFonts w:cs="AdvPS94BA"/>
        </w:rPr>
        <w:t xml:space="preserve"> </w:t>
      </w:r>
      <w:r w:rsidRPr="00533B26">
        <w:rPr>
          <w:rFonts w:cs="AdvPS94BA"/>
        </w:rPr>
        <w:t>voldeed aan de v</w:t>
      </w:r>
      <w:r>
        <w:rPr>
          <w:rFonts w:cs="AdvPS94BA"/>
        </w:rPr>
        <w:t xml:space="preserve">erwachtingen, vertoonde het een </w:t>
      </w:r>
      <w:r w:rsidRPr="00533B26">
        <w:rPr>
          <w:rFonts w:cs="AdvPS94BA"/>
        </w:rPr>
        <w:t>functioneel gebrek waardoor schade was ontstaan na</w:t>
      </w:r>
      <w:r>
        <w:rPr>
          <w:rFonts w:cs="AdvPS94BA"/>
        </w:rPr>
        <w:t xml:space="preserve"> </w:t>
      </w:r>
      <w:r w:rsidRPr="00533B26">
        <w:rPr>
          <w:rFonts w:cs="AdvPS94BA"/>
        </w:rPr>
        <w:t xml:space="preserve">de levering en </w:t>
      </w:r>
      <w:r>
        <w:rPr>
          <w:rFonts w:cs="AdvPS94BA"/>
        </w:rPr>
        <w:t xml:space="preserve">hiervoor ook dekking kon worden </w:t>
      </w:r>
      <w:r w:rsidRPr="00533B26">
        <w:rPr>
          <w:rFonts w:cs="AdvPS94BA"/>
        </w:rPr>
        <w:t>ingeroepen.</w:t>
      </w:r>
      <w:r>
        <w:rPr>
          <w:rFonts w:cs="AdvPS94BA"/>
        </w:rPr>
        <w:t xml:space="preserve"> </w:t>
      </w:r>
      <w:r w:rsidRPr="00533B26">
        <w:rPr>
          <w:rFonts w:cs="AdvPS94BA"/>
        </w:rPr>
        <w:t>Het belangenconflict t</w:t>
      </w:r>
      <w:r>
        <w:rPr>
          <w:rFonts w:cs="AdvPS94BA"/>
        </w:rPr>
        <w:t xml:space="preserve">ussen partijen is in de gegeven </w:t>
      </w:r>
      <w:r w:rsidRPr="00533B26">
        <w:rPr>
          <w:rFonts w:cs="AdvPS94BA"/>
        </w:rPr>
        <w:t xml:space="preserve">omstandigheden niet te wijten aan </w:t>
      </w:r>
      <w:r>
        <w:rPr>
          <w:rFonts w:cs="AdvPS94BA"/>
        </w:rPr>
        <w:t>geï</w:t>
      </w:r>
      <w:r w:rsidRPr="00533B26">
        <w:rPr>
          <w:rFonts w:cs="AdvPS94BA"/>
        </w:rPr>
        <w:t>ntimeerde. Appellante</w:t>
      </w:r>
      <w:r>
        <w:rPr>
          <w:rFonts w:cs="AdvPS94BA"/>
        </w:rPr>
        <w:t xml:space="preserve"> </w:t>
      </w:r>
      <w:r w:rsidRPr="00533B26">
        <w:rPr>
          <w:rFonts w:cs="AdvPS94BA"/>
        </w:rPr>
        <w:t>is dan ook op grond van artikel 82 Wet</w:t>
      </w:r>
      <w:r>
        <w:rPr>
          <w:rFonts w:cs="AdvPS94BA"/>
        </w:rPr>
        <w:t xml:space="preserve"> </w:t>
      </w:r>
      <w:r w:rsidRPr="00533B26">
        <w:rPr>
          <w:rFonts w:cs="AdvPS94BA"/>
        </w:rPr>
        <w:t>Landverzekeringsovereenkomst ertoe gehouden het</w:t>
      </w:r>
      <w:r>
        <w:rPr>
          <w:rFonts w:cs="AdvPS94BA"/>
        </w:rPr>
        <w:t xml:space="preserve"> </w:t>
      </w:r>
      <w:r w:rsidRPr="00533B26">
        <w:rPr>
          <w:rFonts w:cs="AdvPS94BA"/>
        </w:rPr>
        <w:t>ereloon en de kosten van de raadsman van haar verzekerde</w:t>
      </w:r>
      <w:r>
        <w:rPr>
          <w:rFonts w:cs="AdvPS94BA"/>
        </w:rPr>
        <w:t xml:space="preserve"> </w:t>
      </w:r>
      <w:r w:rsidRPr="00533B26">
        <w:rPr>
          <w:rFonts w:cs="AdvPS94BA"/>
        </w:rPr>
        <w:t>ten laste te nemen. Hierbij dient er eveneens</w:t>
      </w:r>
      <w:r>
        <w:rPr>
          <w:rFonts w:cs="AdvPS94BA"/>
        </w:rPr>
        <w:t xml:space="preserve"> </w:t>
      </w:r>
      <w:r w:rsidRPr="00533B26">
        <w:rPr>
          <w:rFonts w:cs="AdvPS94BA"/>
        </w:rPr>
        <w:t>op gewezen te worden dat de uiteindelijke beslechting</w:t>
      </w:r>
      <w:r>
        <w:rPr>
          <w:rFonts w:cs="AdvPS94BA"/>
        </w:rPr>
        <w:t xml:space="preserve"> </w:t>
      </w:r>
      <w:r w:rsidRPr="00533B26">
        <w:rPr>
          <w:rFonts w:cs="AdvPS94BA"/>
        </w:rPr>
        <w:t>van het geschil niet relevant is voor de toepassing van</w:t>
      </w:r>
      <w:r>
        <w:rPr>
          <w:rFonts w:cs="AdvPS94BA"/>
        </w:rPr>
        <w:t xml:space="preserve"> </w:t>
      </w:r>
      <w:r w:rsidRPr="00533B26">
        <w:rPr>
          <w:rFonts w:cs="AdvPS94BA"/>
        </w:rPr>
        <w:t>art. 82 Wet Landverzekeringsovereenkomst. Enkel is</w:t>
      </w:r>
      <w:r>
        <w:rPr>
          <w:rFonts w:cs="AdvPS94BA"/>
        </w:rPr>
        <w:t xml:space="preserve"> </w:t>
      </w:r>
      <w:r w:rsidRPr="00533B26">
        <w:rPr>
          <w:rFonts w:cs="AdvPS94BA"/>
        </w:rPr>
        <w:t>vereist dat door een derde een aanspraak werd geformuleerd</w:t>
      </w:r>
      <w:r>
        <w:rPr>
          <w:rFonts w:cs="AdvPS94BA"/>
        </w:rPr>
        <w:t xml:space="preserve"> </w:t>
      </w:r>
      <w:r w:rsidRPr="00533B26">
        <w:rPr>
          <w:rFonts w:cs="AdvPS94BA"/>
        </w:rPr>
        <w:t>waarvoor appellante tot dekking kon gehouden</w:t>
      </w:r>
      <w:r>
        <w:rPr>
          <w:rFonts w:cs="AdvPS94BA"/>
        </w:rPr>
        <w:t xml:space="preserve"> </w:t>
      </w:r>
      <w:r w:rsidRPr="00533B26">
        <w:rPr>
          <w:rFonts w:cs="AdvPS94BA"/>
        </w:rPr>
        <w:t>zijn en het belangenconflict tussen de verzekeraar</w:t>
      </w:r>
      <w:r>
        <w:rPr>
          <w:rFonts w:cs="AdvPS94BA"/>
        </w:rPr>
        <w:t xml:space="preserve"> </w:t>
      </w:r>
      <w:r w:rsidRPr="00533B26">
        <w:rPr>
          <w:rFonts w:cs="AdvPS94BA"/>
        </w:rPr>
        <w:t>en de verzekerde niet aan deze laatste te wijten</w:t>
      </w:r>
      <w:r>
        <w:rPr>
          <w:rFonts w:cs="AdvPS94BA"/>
        </w:rPr>
        <w:t xml:space="preserve"> </w:t>
      </w:r>
      <w:r w:rsidRPr="00533B26">
        <w:rPr>
          <w:rFonts w:cs="AdvPS94BA"/>
        </w:rPr>
        <w:t>is, wat te dezen het geval is.</w:t>
      </w:r>
    </w:p>
    <w:p w:rsidR="0011710D" w:rsidRPr="00533B26" w:rsidRDefault="0011710D" w:rsidP="0011710D">
      <w:pPr>
        <w:rPr>
          <w:rFonts w:cs="AdvPS94BA"/>
        </w:rPr>
      </w:pPr>
    </w:p>
    <w:p w:rsidR="0011710D" w:rsidRPr="00533B26" w:rsidRDefault="0011710D" w:rsidP="0011710D">
      <w:pPr>
        <w:rPr>
          <w:rFonts w:cs="AdvPS94BA"/>
        </w:rPr>
      </w:pPr>
      <w:r w:rsidRPr="00533B26">
        <w:rPr>
          <w:rFonts w:cs="AdvPS94BA"/>
        </w:rPr>
        <w:t>Het feit dat appella</w:t>
      </w:r>
      <w:r>
        <w:rPr>
          <w:rFonts w:cs="AdvPS94BA"/>
        </w:rPr>
        <w:t xml:space="preserve">nte in de procedure eveneens de </w:t>
      </w:r>
      <w:r w:rsidRPr="00533B26">
        <w:rPr>
          <w:rFonts w:cs="AdvPS94BA"/>
        </w:rPr>
        <w:t xml:space="preserve">belangen van </w:t>
      </w:r>
      <w:r>
        <w:rPr>
          <w:rFonts w:cs="AdvPS94BA"/>
        </w:rPr>
        <w:t xml:space="preserve">geïntimeerde </w:t>
      </w:r>
      <w:r w:rsidRPr="00533B26">
        <w:rPr>
          <w:rFonts w:cs="AdvPS94BA"/>
        </w:rPr>
        <w:t>heeft behartigd, is verder</w:t>
      </w:r>
    </w:p>
    <w:p w:rsidR="0011710D" w:rsidRDefault="0011710D" w:rsidP="0011710D">
      <w:pPr>
        <w:rPr>
          <w:rFonts w:cs="AdvPS94BA"/>
        </w:rPr>
      </w:pPr>
      <w:r w:rsidRPr="00533B26">
        <w:rPr>
          <w:rFonts w:cs="AdvPS94BA"/>
        </w:rPr>
        <w:t>niet relevant ten aanzien van de verschuldigde vergoeding.</w:t>
      </w:r>
    </w:p>
    <w:p w:rsidR="0011710D" w:rsidRPr="00533B26" w:rsidRDefault="0011710D" w:rsidP="0011710D">
      <w:pPr>
        <w:rPr>
          <w:rFonts w:cs="AdvPS94BA"/>
        </w:rPr>
      </w:pPr>
    </w:p>
    <w:p w:rsidR="0011710D" w:rsidRPr="00533B26" w:rsidRDefault="0011710D" w:rsidP="0011710D">
      <w:pPr>
        <w:rPr>
          <w:rFonts w:cs="AdvPS94BA"/>
        </w:rPr>
      </w:pPr>
      <w:r w:rsidRPr="00533B26">
        <w:rPr>
          <w:rFonts w:cs="AdvPS94BA"/>
        </w:rPr>
        <w:t xml:space="preserve">Door het belangenconflict was </w:t>
      </w:r>
      <w:r>
        <w:rPr>
          <w:rFonts w:cs="AdvPS94BA"/>
        </w:rPr>
        <w:t>geïntimeerde</w:t>
      </w:r>
      <w:r w:rsidRPr="00533B26">
        <w:rPr>
          <w:rFonts w:cs="AdvPS94BA"/>
        </w:rPr>
        <w:t xml:space="preserve">gerechtigd zich te laten bijstaan door een advocaat. Dat appellante daarnaast eveneens een beroep moest doen op een raadsman, doet geen afbreuk aan haar gehoudenheid tot betaling van de ereloonstaat van de </w:t>
      </w:r>
      <w:r>
        <w:rPr>
          <w:rFonts w:cs="AdvPS94BA"/>
        </w:rPr>
        <w:t>raadsman van geï</w:t>
      </w:r>
      <w:r w:rsidRPr="00533B26">
        <w:rPr>
          <w:rFonts w:cs="AdvPS94BA"/>
        </w:rPr>
        <w:t xml:space="preserve">ntimeerde. De door </w:t>
      </w:r>
      <w:r>
        <w:rPr>
          <w:rFonts w:cs="AdvPS94BA"/>
        </w:rPr>
        <w:t xml:space="preserve">geïntimeerde </w:t>
      </w:r>
      <w:r w:rsidRPr="00533B26">
        <w:rPr>
          <w:rFonts w:cs="AdvPS94BA"/>
        </w:rPr>
        <w:t>ingeroepen dekking in het raam van de rechtsbijstandverzekering dient niet meer nader onderzocht te worden.</w:t>
      </w:r>
    </w:p>
    <w:p w:rsidR="00F26FA9" w:rsidRDefault="00F26FA9"/>
    <w:p w:rsidR="00933B99" w:rsidRDefault="00933B99"/>
    <w:p w:rsidR="00933B99" w:rsidRDefault="00933B99" w:rsidP="00933B99">
      <w:r>
        <w:rPr>
          <w:rFonts w:ascii="AdvPS94C0" w:eastAsia="Times New Roman" w:hAnsi="AdvPS94C0" w:cs="AdvPS94C0"/>
        </w:rPr>
        <w:t xml:space="preserve">IDEM </w:t>
      </w:r>
      <w:r>
        <w:rPr>
          <w:rFonts w:ascii="AdvPS94C0" w:eastAsia="Times New Roman" w:hAnsi="AdvPS94C0" w:cs="AdvPS94C0"/>
        </w:rPr>
        <w:t>Politierechtbank te Brugge</w:t>
      </w:r>
      <w:r>
        <w:rPr>
          <w:rFonts w:ascii="AdvPS94C0" w:eastAsia="Times New Roman" w:hAnsi="AdvPS94C0" w:cs="AdvPS94C0"/>
        </w:rPr>
        <w:t xml:space="preserve">, </w:t>
      </w:r>
      <w:r>
        <w:rPr>
          <w:rFonts w:eastAsia="Times New Roman"/>
        </w:rPr>
        <w:t>3e Kamer – 10 december 2003</w:t>
      </w:r>
      <w:r>
        <w:rPr>
          <w:rFonts w:eastAsia="Times New Roman"/>
        </w:rPr>
        <w:t>,</w:t>
      </w:r>
      <w:bookmarkStart w:id="0" w:name="_GoBack"/>
      <w:bookmarkEnd w:id="0"/>
      <w:r>
        <w:rPr>
          <w:rFonts w:eastAsia="Times New Roman"/>
        </w:rPr>
        <w:t xml:space="preserve"> </w:t>
      </w:r>
      <w:r>
        <w:rPr>
          <w:rFonts w:eastAsia="Times New Roman"/>
          <w:sz w:val="16"/>
          <w:szCs w:val="16"/>
        </w:rPr>
        <w:t>Rechtskundig Weekblad 2006-07 | nr. 12 | 18 november 2006</w:t>
      </w:r>
      <w:r>
        <w:rPr>
          <w:rFonts w:eastAsia="Times New Roman"/>
          <w:sz w:val="16"/>
          <w:szCs w:val="16"/>
        </w:rPr>
        <w:t xml:space="preserve">, </w:t>
      </w:r>
      <w:r>
        <w:rPr>
          <w:rFonts w:eastAsia="Times New Roman"/>
        </w:rPr>
        <w:t xml:space="preserve">NOOT – Zie </w:t>
      </w:r>
      <w:proofErr w:type="spellStart"/>
      <w:r>
        <w:rPr>
          <w:rFonts w:eastAsia="Times New Roman"/>
        </w:rPr>
        <w:t>hiervoren</w:t>
      </w:r>
      <w:proofErr w:type="spellEnd"/>
      <w:r>
        <w:rPr>
          <w:rFonts w:eastAsia="Times New Roman"/>
        </w:rPr>
        <w:t xml:space="preserve"> in dit nummer Rb. Leuven</w:t>
      </w:r>
      <w:r>
        <w:rPr>
          <w:rFonts w:eastAsia="Times New Roman"/>
        </w:rPr>
        <w:t xml:space="preserve"> </w:t>
      </w:r>
      <w:r>
        <w:rPr>
          <w:rFonts w:eastAsia="Times New Roman"/>
        </w:rPr>
        <w:t>12 december 2005, met noot T. Wuyts.</w:t>
      </w:r>
    </w:p>
    <w:sectPr w:rsidR="00933B99" w:rsidSect="000A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PS94B2">
    <w:panose1 w:val="00000000000000000000"/>
    <w:charset w:val="00"/>
    <w:family w:val="roman"/>
    <w:notTrueType/>
    <w:pitch w:val="default"/>
    <w:sig w:usb0="00000003" w:usb1="00000000" w:usb2="00000000" w:usb3="00000000" w:csb0="00000001" w:csb1="00000000"/>
  </w:font>
  <w:font w:name="AdvPS94C0">
    <w:panose1 w:val="00000000000000000000"/>
    <w:charset w:val="00"/>
    <w:family w:val="auto"/>
    <w:notTrueType/>
    <w:pitch w:val="default"/>
    <w:sig w:usb0="00000003" w:usb1="00000000" w:usb2="00000000" w:usb3="00000000" w:csb0="00000001" w:csb1="00000000"/>
  </w:font>
  <w:font w:name="AdvPS94B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E2A2C"/>
    <w:multiLevelType w:val="multilevel"/>
    <w:tmpl w:val="A972E45E"/>
    <w:lvl w:ilvl="0">
      <w:start w:val="1"/>
      <w:numFmt w:val="upperRoman"/>
      <w:pStyle w:val="Kop1"/>
      <w:lvlText w:val="%1 :"/>
      <w:lvlJc w:val="left"/>
      <w:pPr>
        <w:tabs>
          <w:tab w:val="num" w:pos="720"/>
        </w:tabs>
        <w:ind w:left="397" w:hanging="397"/>
      </w:pPr>
      <w:rPr>
        <w:rFonts w:ascii="Times New Roman" w:hAnsi="Times New Roman" w:hint="default"/>
        <w:b/>
        <w:i w:val="0"/>
        <w:u w:val="double"/>
      </w:rPr>
    </w:lvl>
    <w:lvl w:ilvl="1">
      <w:start w:val="1"/>
      <w:numFmt w:val="upperLetter"/>
      <w:pStyle w:val="Kop2"/>
      <w:suff w:val="space"/>
      <w:lvlText w:val="%2]"/>
      <w:lvlJc w:val="left"/>
      <w:pPr>
        <w:ind w:left="567" w:hanging="283"/>
      </w:pPr>
      <w:rPr>
        <w:rFonts w:ascii="Times New Roman" w:hAnsi="Times New Roman" w:hint="default"/>
        <w:b/>
        <w:i/>
        <w:u w:val="dotted"/>
      </w:rPr>
    </w:lvl>
    <w:lvl w:ilvl="2">
      <w:start w:val="1"/>
      <w:numFmt w:val="decimal"/>
      <w:pStyle w:val="Kop3"/>
      <w:lvlText w:val="%3 )"/>
      <w:lvlJc w:val="left"/>
      <w:pPr>
        <w:tabs>
          <w:tab w:val="num" w:pos="1247"/>
        </w:tabs>
        <w:ind w:left="1247" w:hanging="453"/>
      </w:pPr>
      <w:rPr>
        <w:rFonts w:ascii="Times New Roman" w:hAnsi="Times New Roman" w:hint="default"/>
        <w:b/>
        <w:i w:val="0"/>
        <w:u w:val="single"/>
      </w:rPr>
    </w:lvl>
    <w:lvl w:ilvl="3">
      <w:start w:val="1"/>
      <w:numFmt w:val="lowerLetter"/>
      <w:pStyle w:val="Kop4"/>
      <w:suff w:val="nothing"/>
      <w:lvlText w:val="%4 / "/>
      <w:lvlJc w:val="left"/>
      <w:pPr>
        <w:ind w:left="1361" w:hanging="340"/>
      </w:pPr>
      <w:rPr>
        <w:b/>
        <w:i w:val="0"/>
        <w:u w:val="single"/>
      </w:rPr>
    </w:lvl>
    <w:lvl w:ilvl="4">
      <w:start w:val="1"/>
      <w:numFmt w:val="decimal"/>
      <w:pStyle w:val="Kop5"/>
      <w:suff w:val="nothing"/>
      <w:lvlText w:val="%5 :"/>
      <w:lvlJc w:val="left"/>
      <w:pPr>
        <w:ind w:left="1644" w:hanging="283"/>
      </w:pPr>
      <w:rPr>
        <w:rFonts w:ascii="Times New Roman" w:hAnsi="Times New Roman" w:hint="default"/>
        <w:b w:val="0"/>
        <w:i/>
        <w:sz w:val="24"/>
        <w:u w:val="singl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0D"/>
    <w:rsid w:val="0000219E"/>
    <w:rsid w:val="00004B65"/>
    <w:rsid w:val="00004F28"/>
    <w:rsid w:val="00010AA6"/>
    <w:rsid w:val="000114F0"/>
    <w:rsid w:val="0001253B"/>
    <w:rsid w:val="00013039"/>
    <w:rsid w:val="00014AF3"/>
    <w:rsid w:val="000159BD"/>
    <w:rsid w:val="0001658C"/>
    <w:rsid w:val="000168B2"/>
    <w:rsid w:val="00016AA8"/>
    <w:rsid w:val="0001794A"/>
    <w:rsid w:val="000205FB"/>
    <w:rsid w:val="000211EE"/>
    <w:rsid w:val="00027ED0"/>
    <w:rsid w:val="0003000D"/>
    <w:rsid w:val="000302A1"/>
    <w:rsid w:val="000305EA"/>
    <w:rsid w:val="00031B0F"/>
    <w:rsid w:val="00033168"/>
    <w:rsid w:val="00035285"/>
    <w:rsid w:val="00035BEC"/>
    <w:rsid w:val="0004149C"/>
    <w:rsid w:val="00041CD2"/>
    <w:rsid w:val="000426DD"/>
    <w:rsid w:val="000446F9"/>
    <w:rsid w:val="00047A04"/>
    <w:rsid w:val="00052DE5"/>
    <w:rsid w:val="0005429F"/>
    <w:rsid w:val="0005517B"/>
    <w:rsid w:val="0005576F"/>
    <w:rsid w:val="00055D64"/>
    <w:rsid w:val="00057566"/>
    <w:rsid w:val="00064D81"/>
    <w:rsid w:val="00065F95"/>
    <w:rsid w:val="00066588"/>
    <w:rsid w:val="00067E86"/>
    <w:rsid w:val="00070BB3"/>
    <w:rsid w:val="00072F4B"/>
    <w:rsid w:val="00073172"/>
    <w:rsid w:val="00076B9B"/>
    <w:rsid w:val="00076F6C"/>
    <w:rsid w:val="00081646"/>
    <w:rsid w:val="000826C4"/>
    <w:rsid w:val="00082DB6"/>
    <w:rsid w:val="00083AED"/>
    <w:rsid w:val="00083BB1"/>
    <w:rsid w:val="00084B73"/>
    <w:rsid w:val="000856A9"/>
    <w:rsid w:val="000916E3"/>
    <w:rsid w:val="00094223"/>
    <w:rsid w:val="00094C4A"/>
    <w:rsid w:val="00094FC9"/>
    <w:rsid w:val="00096FF9"/>
    <w:rsid w:val="000A0025"/>
    <w:rsid w:val="000A076D"/>
    <w:rsid w:val="000A13C9"/>
    <w:rsid w:val="000A3B83"/>
    <w:rsid w:val="000A4544"/>
    <w:rsid w:val="000A5741"/>
    <w:rsid w:val="000A5D41"/>
    <w:rsid w:val="000A7265"/>
    <w:rsid w:val="000B006C"/>
    <w:rsid w:val="000B025E"/>
    <w:rsid w:val="000B146F"/>
    <w:rsid w:val="000B1492"/>
    <w:rsid w:val="000B3072"/>
    <w:rsid w:val="000B3FB1"/>
    <w:rsid w:val="000B76E7"/>
    <w:rsid w:val="000C0166"/>
    <w:rsid w:val="000C08E1"/>
    <w:rsid w:val="000C1BC9"/>
    <w:rsid w:val="000C2430"/>
    <w:rsid w:val="000C2681"/>
    <w:rsid w:val="000C52A8"/>
    <w:rsid w:val="000D0741"/>
    <w:rsid w:val="000D161C"/>
    <w:rsid w:val="000D1C0D"/>
    <w:rsid w:val="000D1F26"/>
    <w:rsid w:val="000D211B"/>
    <w:rsid w:val="000D3631"/>
    <w:rsid w:val="000D3FBD"/>
    <w:rsid w:val="000D4FF1"/>
    <w:rsid w:val="000D6B11"/>
    <w:rsid w:val="000D7725"/>
    <w:rsid w:val="000D7CDD"/>
    <w:rsid w:val="000E17B9"/>
    <w:rsid w:val="000E5B66"/>
    <w:rsid w:val="000E5CDC"/>
    <w:rsid w:val="000E69B1"/>
    <w:rsid w:val="000E6C14"/>
    <w:rsid w:val="000E7357"/>
    <w:rsid w:val="000F1D4E"/>
    <w:rsid w:val="000F236D"/>
    <w:rsid w:val="000F3107"/>
    <w:rsid w:val="000F36F8"/>
    <w:rsid w:val="000F417E"/>
    <w:rsid w:val="000F6B41"/>
    <w:rsid w:val="000F7A58"/>
    <w:rsid w:val="00103609"/>
    <w:rsid w:val="00103ACB"/>
    <w:rsid w:val="00104F5A"/>
    <w:rsid w:val="00107B3E"/>
    <w:rsid w:val="00111869"/>
    <w:rsid w:val="001119C5"/>
    <w:rsid w:val="00112240"/>
    <w:rsid w:val="001123AE"/>
    <w:rsid w:val="00112592"/>
    <w:rsid w:val="00113529"/>
    <w:rsid w:val="00114A26"/>
    <w:rsid w:val="00115916"/>
    <w:rsid w:val="001169F8"/>
    <w:rsid w:val="0011710D"/>
    <w:rsid w:val="001204A1"/>
    <w:rsid w:val="00121803"/>
    <w:rsid w:val="00121D2D"/>
    <w:rsid w:val="0012229A"/>
    <w:rsid w:val="0012272B"/>
    <w:rsid w:val="00123FBE"/>
    <w:rsid w:val="001265DD"/>
    <w:rsid w:val="00126763"/>
    <w:rsid w:val="00127A38"/>
    <w:rsid w:val="00130CEB"/>
    <w:rsid w:val="00131CE4"/>
    <w:rsid w:val="00135EAE"/>
    <w:rsid w:val="00135F1F"/>
    <w:rsid w:val="00140BC3"/>
    <w:rsid w:val="001412FB"/>
    <w:rsid w:val="001418AE"/>
    <w:rsid w:val="00142AA9"/>
    <w:rsid w:val="00143B70"/>
    <w:rsid w:val="00143C1B"/>
    <w:rsid w:val="00143E97"/>
    <w:rsid w:val="00146584"/>
    <w:rsid w:val="00155A04"/>
    <w:rsid w:val="00161268"/>
    <w:rsid w:val="00162DE4"/>
    <w:rsid w:val="001636F3"/>
    <w:rsid w:val="00164006"/>
    <w:rsid w:val="00165A1C"/>
    <w:rsid w:val="00166465"/>
    <w:rsid w:val="001702F7"/>
    <w:rsid w:val="00171D13"/>
    <w:rsid w:val="00171F05"/>
    <w:rsid w:val="00172AA7"/>
    <w:rsid w:val="00173DAD"/>
    <w:rsid w:val="00173E83"/>
    <w:rsid w:val="00175D04"/>
    <w:rsid w:val="00176368"/>
    <w:rsid w:val="00177691"/>
    <w:rsid w:val="00177B3D"/>
    <w:rsid w:val="00177D38"/>
    <w:rsid w:val="001800D8"/>
    <w:rsid w:val="0018059C"/>
    <w:rsid w:val="00180620"/>
    <w:rsid w:val="00182AE3"/>
    <w:rsid w:val="00183B8D"/>
    <w:rsid w:val="00186C93"/>
    <w:rsid w:val="00187C0D"/>
    <w:rsid w:val="0019030B"/>
    <w:rsid w:val="0019043B"/>
    <w:rsid w:val="0019177B"/>
    <w:rsid w:val="00192BDC"/>
    <w:rsid w:val="00194826"/>
    <w:rsid w:val="0019484B"/>
    <w:rsid w:val="00195F6A"/>
    <w:rsid w:val="00197473"/>
    <w:rsid w:val="00197625"/>
    <w:rsid w:val="001A1D16"/>
    <w:rsid w:val="001A20C5"/>
    <w:rsid w:val="001A26CD"/>
    <w:rsid w:val="001A3B8B"/>
    <w:rsid w:val="001A41DA"/>
    <w:rsid w:val="001A4859"/>
    <w:rsid w:val="001B2219"/>
    <w:rsid w:val="001B3EE0"/>
    <w:rsid w:val="001B41A1"/>
    <w:rsid w:val="001B750D"/>
    <w:rsid w:val="001B7656"/>
    <w:rsid w:val="001C1894"/>
    <w:rsid w:val="001C3184"/>
    <w:rsid w:val="001C478F"/>
    <w:rsid w:val="001C651C"/>
    <w:rsid w:val="001C6B3C"/>
    <w:rsid w:val="001C7F69"/>
    <w:rsid w:val="001D3B39"/>
    <w:rsid w:val="001E01D9"/>
    <w:rsid w:val="001E2412"/>
    <w:rsid w:val="001E402C"/>
    <w:rsid w:val="001E520E"/>
    <w:rsid w:val="001E72FA"/>
    <w:rsid w:val="001E7D41"/>
    <w:rsid w:val="001F1645"/>
    <w:rsid w:val="00201855"/>
    <w:rsid w:val="00201B2A"/>
    <w:rsid w:val="00203ACC"/>
    <w:rsid w:val="00204551"/>
    <w:rsid w:val="00204BCE"/>
    <w:rsid w:val="00205312"/>
    <w:rsid w:val="002077AB"/>
    <w:rsid w:val="00207CA4"/>
    <w:rsid w:val="00212295"/>
    <w:rsid w:val="002127A5"/>
    <w:rsid w:val="00213402"/>
    <w:rsid w:val="00215E08"/>
    <w:rsid w:val="002163DE"/>
    <w:rsid w:val="00217104"/>
    <w:rsid w:val="00220213"/>
    <w:rsid w:val="00224066"/>
    <w:rsid w:val="00224C92"/>
    <w:rsid w:val="00225EFA"/>
    <w:rsid w:val="002266BB"/>
    <w:rsid w:val="00227B42"/>
    <w:rsid w:val="00227F9E"/>
    <w:rsid w:val="0023325F"/>
    <w:rsid w:val="00233C05"/>
    <w:rsid w:val="00234598"/>
    <w:rsid w:val="002357E6"/>
    <w:rsid w:val="00235AFA"/>
    <w:rsid w:val="00235EF1"/>
    <w:rsid w:val="00236D83"/>
    <w:rsid w:val="0024162B"/>
    <w:rsid w:val="00241896"/>
    <w:rsid w:val="00241BF9"/>
    <w:rsid w:val="002436D5"/>
    <w:rsid w:val="0024428A"/>
    <w:rsid w:val="00250C2A"/>
    <w:rsid w:val="00251375"/>
    <w:rsid w:val="00251B04"/>
    <w:rsid w:val="00251DA5"/>
    <w:rsid w:val="00252F1C"/>
    <w:rsid w:val="00252FB0"/>
    <w:rsid w:val="00253543"/>
    <w:rsid w:val="0025441B"/>
    <w:rsid w:val="00255426"/>
    <w:rsid w:val="0025791C"/>
    <w:rsid w:val="00263525"/>
    <w:rsid w:val="0026698A"/>
    <w:rsid w:val="00267778"/>
    <w:rsid w:val="00271D7A"/>
    <w:rsid w:val="00275609"/>
    <w:rsid w:val="002756F2"/>
    <w:rsid w:val="00277598"/>
    <w:rsid w:val="0027790C"/>
    <w:rsid w:val="00277E56"/>
    <w:rsid w:val="00281E18"/>
    <w:rsid w:val="0028274D"/>
    <w:rsid w:val="00283722"/>
    <w:rsid w:val="00283DD1"/>
    <w:rsid w:val="002843CC"/>
    <w:rsid w:val="00285D72"/>
    <w:rsid w:val="00291848"/>
    <w:rsid w:val="00293863"/>
    <w:rsid w:val="00295DB2"/>
    <w:rsid w:val="002A549C"/>
    <w:rsid w:val="002A75F1"/>
    <w:rsid w:val="002B0CAC"/>
    <w:rsid w:val="002B115A"/>
    <w:rsid w:val="002B1961"/>
    <w:rsid w:val="002B2762"/>
    <w:rsid w:val="002B3480"/>
    <w:rsid w:val="002B4846"/>
    <w:rsid w:val="002B4B40"/>
    <w:rsid w:val="002B5598"/>
    <w:rsid w:val="002B5AFC"/>
    <w:rsid w:val="002B6224"/>
    <w:rsid w:val="002B68FF"/>
    <w:rsid w:val="002B7C1A"/>
    <w:rsid w:val="002C0813"/>
    <w:rsid w:val="002C11DB"/>
    <w:rsid w:val="002C1898"/>
    <w:rsid w:val="002C2359"/>
    <w:rsid w:val="002C2DFE"/>
    <w:rsid w:val="002C34F4"/>
    <w:rsid w:val="002C69A8"/>
    <w:rsid w:val="002C707B"/>
    <w:rsid w:val="002D0395"/>
    <w:rsid w:val="002D1581"/>
    <w:rsid w:val="002D1EAE"/>
    <w:rsid w:val="002D2794"/>
    <w:rsid w:val="002D281A"/>
    <w:rsid w:val="002D6511"/>
    <w:rsid w:val="002D7D7D"/>
    <w:rsid w:val="002E15AC"/>
    <w:rsid w:val="002E1DB7"/>
    <w:rsid w:val="002E28F7"/>
    <w:rsid w:val="002E29DA"/>
    <w:rsid w:val="002E2B71"/>
    <w:rsid w:val="002E3276"/>
    <w:rsid w:val="002E33DA"/>
    <w:rsid w:val="002E42DB"/>
    <w:rsid w:val="002E6837"/>
    <w:rsid w:val="002E7BA7"/>
    <w:rsid w:val="002E7F1C"/>
    <w:rsid w:val="002F0194"/>
    <w:rsid w:val="002F0C17"/>
    <w:rsid w:val="002F475A"/>
    <w:rsid w:val="002F4DC7"/>
    <w:rsid w:val="002F532F"/>
    <w:rsid w:val="002F73EB"/>
    <w:rsid w:val="00300457"/>
    <w:rsid w:val="00301EDA"/>
    <w:rsid w:val="0030208E"/>
    <w:rsid w:val="00302C07"/>
    <w:rsid w:val="00302CB1"/>
    <w:rsid w:val="00306198"/>
    <w:rsid w:val="0030647E"/>
    <w:rsid w:val="00306C12"/>
    <w:rsid w:val="00310409"/>
    <w:rsid w:val="00310646"/>
    <w:rsid w:val="00312AB3"/>
    <w:rsid w:val="0031376D"/>
    <w:rsid w:val="003144F1"/>
    <w:rsid w:val="00315D82"/>
    <w:rsid w:val="00316ACA"/>
    <w:rsid w:val="00322458"/>
    <w:rsid w:val="0032286F"/>
    <w:rsid w:val="003231A3"/>
    <w:rsid w:val="003278DD"/>
    <w:rsid w:val="0033006C"/>
    <w:rsid w:val="00331F54"/>
    <w:rsid w:val="003327E1"/>
    <w:rsid w:val="00333668"/>
    <w:rsid w:val="00334ADC"/>
    <w:rsid w:val="00334FD9"/>
    <w:rsid w:val="003355D6"/>
    <w:rsid w:val="003358F0"/>
    <w:rsid w:val="003378D5"/>
    <w:rsid w:val="00340614"/>
    <w:rsid w:val="00342D65"/>
    <w:rsid w:val="00343A30"/>
    <w:rsid w:val="00344A13"/>
    <w:rsid w:val="00345DB8"/>
    <w:rsid w:val="00347629"/>
    <w:rsid w:val="003507CD"/>
    <w:rsid w:val="0035084C"/>
    <w:rsid w:val="00350A10"/>
    <w:rsid w:val="00350CC9"/>
    <w:rsid w:val="003537B9"/>
    <w:rsid w:val="00354301"/>
    <w:rsid w:val="00354611"/>
    <w:rsid w:val="00356C07"/>
    <w:rsid w:val="003606BA"/>
    <w:rsid w:val="00360984"/>
    <w:rsid w:val="00360C5F"/>
    <w:rsid w:val="0036108E"/>
    <w:rsid w:val="00361411"/>
    <w:rsid w:val="00361B6D"/>
    <w:rsid w:val="00364C4F"/>
    <w:rsid w:val="0037065E"/>
    <w:rsid w:val="0037181F"/>
    <w:rsid w:val="00372C7D"/>
    <w:rsid w:val="0037304B"/>
    <w:rsid w:val="00374B9D"/>
    <w:rsid w:val="003757BC"/>
    <w:rsid w:val="0037646D"/>
    <w:rsid w:val="003768BC"/>
    <w:rsid w:val="00380AD8"/>
    <w:rsid w:val="00381561"/>
    <w:rsid w:val="00383F4F"/>
    <w:rsid w:val="00385080"/>
    <w:rsid w:val="00385AEC"/>
    <w:rsid w:val="00385DA5"/>
    <w:rsid w:val="00386FA7"/>
    <w:rsid w:val="00387747"/>
    <w:rsid w:val="003904C2"/>
    <w:rsid w:val="0039195A"/>
    <w:rsid w:val="00394FAB"/>
    <w:rsid w:val="003965D5"/>
    <w:rsid w:val="00396E3B"/>
    <w:rsid w:val="00397692"/>
    <w:rsid w:val="003A0CC4"/>
    <w:rsid w:val="003A305D"/>
    <w:rsid w:val="003A3998"/>
    <w:rsid w:val="003A5A91"/>
    <w:rsid w:val="003B0914"/>
    <w:rsid w:val="003B1CAA"/>
    <w:rsid w:val="003B3D4C"/>
    <w:rsid w:val="003B47C1"/>
    <w:rsid w:val="003B5BC2"/>
    <w:rsid w:val="003B66E4"/>
    <w:rsid w:val="003C0FEC"/>
    <w:rsid w:val="003C106E"/>
    <w:rsid w:val="003C10A3"/>
    <w:rsid w:val="003C16C2"/>
    <w:rsid w:val="003C1AEA"/>
    <w:rsid w:val="003C54AE"/>
    <w:rsid w:val="003C6535"/>
    <w:rsid w:val="003D304D"/>
    <w:rsid w:val="003D3C26"/>
    <w:rsid w:val="003D746B"/>
    <w:rsid w:val="003D7A81"/>
    <w:rsid w:val="003E080D"/>
    <w:rsid w:val="003E09DF"/>
    <w:rsid w:val="003E202C"/>
    <w:rsid w:val="003E4E9E"/>
    <w:rsid w:val="003E6740"/>
    <w:rsid w:val="003F0467"/>
    <w:rsid w:val="003F40B0"/>
    <w:rsid w:val="003F476E"/>
    <w:rsid w:val="0040304E"/>
    <w:rsid w:val="00403D5E"/>
    <w:rsid w:val="0040494E"/>
    <w:rsid w:val="00404C77"/>
    <w:rsid w:val="00405E27"/>
    <w:rsid w:val="00406278"/>
    <w:rsid w:val="004066FE"/>
    <w:rsid w:val="00410D2C"/>
    <w:rsid w:val="004136D3"/>
    <w:rsid w:val="004138FE"/>
    <w:rsid w:val="004175B4"/>
    <w:rsid w:val="0042028B"/>
    <w:rsid w:val="00420DCC"/>
    <w:rsid w:val="00421835"/>
    <w:rsid w:val="00423A4D"/>
    <w:rsid w:val="00423DCE"/>
    <w:rsid w:val="00423E5D"/>
    <w:rsid w:val="00424825"/>
    <w:rsid w:val="00424A8B"/>
    <w:rsid w:val="004304F7"/>
    <w:rsid w:val="00431705"/>
    <w:rsid w:val="004324C2"/>
    <w:rsid w:val="00432A83"/>
    <w:rsid w:val="004335A7"/>
    <w:rsid w:val="00434B22"/>
    <w:rsid w:val="00434E23"/>
    <w:rsid w:val="00436707"/>
    <w:rsid w:val="004404B3"/>
    <w:rsid w:val="0044671A"/>
    <w:rsid w:val="004474E7"/>
    <w:rsid w:val="00450490"/>
    <w:rsid w:val="00451F9E"/>
    <w:rsid w:val="00452EDD"/>
    <w:rsid w:val="004544DA"/>
    <w:rsid w:val="0045479D"/>
    <w:rsid w:val="00455F03"/>
    <w:rsid w:val="004562E0"/>
    <w:rsid w:val="00457385"/>
    <w:rsid w:val="00460B33"/>
    <w:rsid w:val="00461054"/>
    <w:rsid w:val="004614F4"/>
    <w:rsid w:val="0046177A"/>
    <w:rsid w:val="004622D5"/>
    <w:rsid w:val="00464846"/>
    <w:rsid w:val="004649C3"/>
    <w:rsid w:val="004650FF"/>
    <w:rsid w:val="004672AA"/>
    <w:rsid w:val="00470699"/>
    <w:rsid w:val="004716A8"/>
    <w:rsid w:val="004723D0"/>
    <w:rsid w:val="004728E4"/>
    <w:rsid w:val="004750F7"/>
    <w:rsid w:val="00482BC6"/>
    <w:rsid w:val="004841E5"/>
    <w:rsid w:val="004842EF"/>
    <w:rsid w:val="00484B92"/>
    <w:rsid w:val="00485384"/>
    <w:rsid w:val="00486921"/>
    <w:rsid w:val="00486CF3"/>
    <w:rsid w:val="00487525"/>
    <w:rsid w:val="004903FF"/>
    <w:rsid w:val="0049128D"/>
    <w:rsid w:val="0049423A"/>
    <w:rsid w:val="004944F0"/>
    <w:rsid w:val="00494AE0"/>
    <w:rsid w:val="00495267"/>
    <w:rsid w:val="00497505"/>
    <w:rsid w:val="004A052D"/>
    <w:rsid w:val="004A16A1"/>
    <w:rsid w:val="004A216E"/>
    <w:rsid w:val="004A2560"/>
    <w:rsid w:val="004A4656"/>
    <w:rsid w:val="004A4C49"/>
    <w:rsid w:val="004A524B"/>
    <w:rsid w:val="004A79F7"/>
    <w:rsid w:val="004B0732"/>
    <w:rsid w:val="004B1131"/>
    <w:rsid w:val="004B20EC"/>
    <w:rsid w:val="004B2496"/>
    <w:rsid w:val="004B3278"/>
    <w:rsid w:val="004B3B25"/>
    <w:rsid w:val="004C07E7"/>
    <w:rsid w:val="004C1DB0"/>
    <w:rsid w:val="004C2A38"/>
    <w:rsid w:val="004C4478"/>
    <w:rsid w:val="004C4636"/>
    <w:rsid w:val="004C5077"/>
    <w:rsid w:val="004C7211"/>
    <w:rsid w:val="004C74E5"/>
    <w:rsid w:val="004D1F07"/>
    <w:rsid w:val="004D23C4"/>
    <w:rsid w:val="004D4501"/>
    <w:rsid w:val="004D4F6C"/>
    <w:rsid w:val="004D5466"/>
    <w:rsid w:val="004E0871"/>
    <w:rsid w:val="004E1C1A"/>
    <w:rsid w:val="004E2465"/>
    <w:rsid w:val="004E2C5E"/>
    <w:rsid w:val="004E41C5"/>
    <w:rsid w:val="004E5B0E"/>
    <w:rsid w:val="004E6935"/>
    <w:rsid w:val="004E6D4C"/>
    <w:rsid w:val="004E7188"/>
    <w:rsid w:val="004E7A65"/>
    <w:rsid w:val="004E7CF3"/>
    <w:rsid w:val="004F1579"/>
    <w:rsid w:val="004F4EDE"/>
    <w:rsid w:val="0050638B"/>
    <w:rsid w:val="00506E7B"/>
    <w:rsid w:val="00507D5C"/>
    <w:rsid w:val="00511F18"/>
    <w:rsid w:val="0051207A"/>
    <w:rsid w:val="005128D7"/>
    <w:rsid w:val="00514011"/>
    <w:rsid w:val="00520531"/>
    <w:rsid w:val="0052071E"/>
    <w:rsid w:val="00521798"/>
    <w:rsid w:val="00522F6D"/>
    <w:rsid w:val="005233B3"/>
    <w:rsid w:val="0052651F"/>
    <w:rsid w:val="005265C2"/>
    <w:rsid w:val="005310BF"/>
    <w:rsid w:val="00531FE5"/>
    <w:rsid w:val="00532133"/>
    <w:rsid w:val="005322C5"/>
    <w:rsid w:val="005322E5"/>
    <w:rsid w:val="00532828"/>
    <w:rsid w:val="00535C1B"/>
    <w:rsid w:val="005377DB"/>
    <w:rsid w:val="0053782D"/>
    <w:rsid w:val="00545017"/>
    <w:rsid w:val="00545028"/>
    <w:rsid w:val="00546993"/>
    <w:rsid w:val="00547F96"/>
    <w:rsid w:val="005515CD"/>
    <w:rsid w:val="00551E26"/>
    <w:rsid w:val="00552815"/>
    <w:rsid w:val="00552EBF"/>
    <w:rsid w:val="00553C6E"/>
    <w:rsid w:val="005543FC"/>
    <w:rsid w:val="00556457"/>
    <w:rsid w:val="00560D71"/>
    <w:rsid w:val="00560F16"/>
    <w:rsid w:val="005616ED"/>
    <w:rsid w:val="00562102"/>
    <w:rsid w:val="00562365"/>
    <w:rsid w:val="00562E3E"/>
    <w:rsid w:val="00564051"/>
    <w:rsid w:val="005656FC"/>
    <w:rsid w:val="005668EC"/>
    <w:rsid w:val="00567DBF"/>
    <w:rsid w:val="00567E75"/>
    <w:rsid w:val="00570921"/>
    <w:rsid w:val="00570DFA"/>
    <w:rsid w:val="0057452A"/>
    <w:rsid w:val="0057661D"/>
    <w:rsid w:val="00577347"/>
    <w:rsid w:val="00577E5E"/>
    <w:rsid w:val="005808E5"/>
    <w:rsid w:val="00582706"/>
    <w:rsid w:val="00583D26"/>
    <w:rsid w:val="00584EF6"/>
    <w:rsid w:val="00585CEF"/>
    <w:rsid w:val="00590212"/>
    <w:rsid w:val="00590319"/>
    <w:rsid w:val="00590707"/>
    <w:rsid w:val="005922E9"/>
    <w:rsid w:val="005923C1"/>
    <w:rsid w:val="00592897"/>
    <w:rsid w:val="005949D9"/>
    <w:rsid w:val="00595E02"/>
    <w:rsid w:val="0059751E"/>
    <w:rsid w:val="005977AE"/>
    <w:rsid w:val="005A0018"/>
    <w:rsid w:val="005A099C"/>
    <w:rsid w:val="005A0C61"/>
    <w:rsid w:val="005A2EE1"/>
    <w:rsid w:val="005A3558"/>
    <w:rsid w:val="005A37FD"/>
    <w:rsid w:val="005A3B6F"/>
    <w:rsid w:val="005A3FE3"/>
    <w:rsid w:val="005A58AE"/>
    <w:rsid w:val="005A61E0"/>
    <w:rsid w:val="005B47F5"/>
    <w:rsid w:val="005B50AC"/>
    <w:rsid w:val="005B5842"/>
    <w:rsid w:val="005B5D27"/>
    <w:rsid w:val="005C0651"/>
    <w:rsid w:val="005C09AF"/>
    <w:rsid w:val="005C196B"/>
    <w:rsid w:val="005C19C9"/>
    <w:rsid w:val="005C2226"/>
    <w:rsid w:val="005C24A5"/>
    <w:rsid w:val="005C30AC"/>
    <w:rsid w:val="005C3409"/>
    <w:rsid w:val="005C3C06"/>
    <w:rsid w:val="005C5BE5"/>
    <w:rsid w:val="005C7183"/>
    <w:rsid w:val="005D013E"/>
    <w:rsid w:val="005D2C0E"/>
    <w:rsid w:val="005D5232"/>
    <w:rsid w:val="005D6CF4"/>
    <w:rsid w:val="005E0D22"/>
    <w:rsid w:val="005E0E4D"/>
    <w:rsid w:val="005E2C2B"/>
    <w:rsid w:val="005E5FAE"/>
    <w:rsid w:val="005E7A20"/>
    <w:rsid w:val="005F06F6"/>
    <w:rsid w:val="005F1469"/>
    <w:rsid w:val="005F17C8"/>
    <w:rsid w:val="005F23F7"/>
    <w:rsid w:val="005F28CE"/>
    <w:rsid w:val="005F2B4C"/>
    <w:rsid w:val="005F3344"/>
    <w:rsid w:val="005F344A"/>
    <w:rsid w:val="005F391E"/>
    <w:rsid w:val="005F3BA0"/>
    <w:rsid w:val="005F3CCF"/>
    <w:rsid w:val="005F3DFB"/>
    <w:rsid w:val="005F3FB4"/>
    <w:rsid w:val="005F5E63"/>
    <w:rsid w:val="005F67CF"/>
    <w:rsid w:val="0060244B"/>
    <w:rsid w:val="00605250"/>
    <w:rsid w:val="00605A38"/>
    <w:rsid w:val="00605F3C"/>
    <w:rsid w:val="00606168"/>
    <w:rsid w:val="0060686A"/>
    <w:rsid w:val="00606C5A"/>
    <w:rsid w:val="0060779C"/>
    <w:rsid w:val="0061392E"/>
    <w:rsid w:val="00614684"/>
    <w:rsid w:val="00615FDE"/>
    <w:rsid w:val="00616A80"/>
    <w:rsid w:val="00620B31"/>
    <w:rsid w:val="00622DC7"/>
    <w:rsid w:val="00622FE0"/>
    <w:rsid w:val="0062758C"/>
    <w:rsid w:val="00633D69"/>
    <w:rsid w:val="006358C5"/>
    <w:rsid w:val="00636EF7"/>
    <w:rsid w:val="0063712B"/>
    <w:rsid w:val="006375D8"/>
    <w:rsid w:val="00637645"/>
    <w:rsid w:val="0064026C"/>
    <w:rsid w:val="00640DC8"/>
    <w:rsid w:val="0064170F"/>
    <w:rsid w:val="00642274"/>
    <w:rsid w:val="0064455F"/>
    <w:rsid w:val="00644C61"/>
    <w:rsid w:val="00644E5B"/>
    <w:rsid w:val="00646633"/>
    <w:rsid w:val="00647D39"/>
    <w:rsid w:val="00650AE0"/>
    <w:rsid w:val="006512C6"/>
    <w:rsid w:val="00652932"/>
    <w:rsid w:val="00652BE2"/>
    <w:rsid w:val="0065398F"/>
    <w:rsid w:val="00654661"/>
    <w:rsid w:val="0065486B"/>
    <w:rsid w:val="00655656"/>
    <w:rsid w:val="0065577C"/>
    <w:rsid w:val="00656B02"/>
    <w:rsid w:val="00656DB0"/>
    <w:rsid w:val="006573A5"/>
    <w:rsid w:val="006622D3"/>
    <w:rsid w:val="00662564"/>
    <w:rsid w:val="00663307"/>
    <w:rsid w:val="00664A74"/>
    <w:rsid w:val="006651A9"/>
    <w:rsid w:val="00671A0C"/>
    <w:rsid w:val="00672939"/>
    <w:rsid w:val="00673AF3"/>
    <w:rsid w:val="00676BBE"/>
    <w:rsid w:val="00676F1D"/>
    <w:rsid w:val="00680FC9"/>
    <w:rsid w:val="00681519"/>
    <w:rsid w:val="0068155F"/>
    <w:rsid w:val="006823A4"/>
    <w:rsid w:val="00682652"/>
    <w:rsid w:val="006826ED"/>
    <w:rsid w:val="00683BD3"/>
    <w:rsid w:val="00684948"/>
    <w:rsid w:val="006857C5"/>
    <w:rsid w:val="00685D48"/>
    <w:rsid w:val="006861E0"/>
    <w:rsid w:val="006864EE"/>
    <w:rsid w:val="00691052"/>
    <w:rsid w:val="00691D2B"/>
    <w:rsid w:val="00692498"/>
    <w:rsid w:val="006932E5"/>
    <w:rsid w:val="0069459F"/>
    <w:rsid w:val="00694B81"/>
    <w:rsid w:val="006A0E87"/>
    <w:rsid w:val="006A2C4F"/>
    <w:rsid w:val="006A3C24"/>
    <w:rsid w:val="006A52CA"/>
    <w:rsid w:val="006A6354"/>
    <w:rsid w:val="006A6D48"/>
    <w:rsid w:val="006A6E43"/>
    <w:rsid w:val="006A74E1"/>
    <w:rsid w:val="006A7BCF"/>
    <w:rsid w:val="006B0EDA"/>
    <w:rsid w:val="006B136E"/>
    <w:rsid w:val="006B1A4C"/>
    <w:rsid w:val="006B26F4"/>
    <w:rsid w:val="006B2C99"/>
    <w:rsid w:val="006B377F"/>
    <w:rsid w:val="006B4D88"/>
    <w:rsid w:val="006B4E45"/>
    <w:rsid w:val="006B5741"/>
    <w:rsid w:val="006B5845"/>
    <w:rsid w:val="006B604C"/>
    <w:rsid w:val="006C0E59"/>
    <w:rsid w:val="006C181F"/>
    <w:rsid w:val="006C4464"/>
    <w:rsid w:val="006C62BA"/>
    <w:rsid w:val="006C6785"/>
    <w:rsid w:val="006C6E28"/>
    <w:rsid w:val="006D0FB5"/>
    <w:rsid w:val="006D2005"/>
    <w:rsid w:val="006D25D5"/>
    <w:rsid w:val="006D3CE3"/>
    <w:rsid w:val="006D48DD"/>
    <w:rsid w:val="006D6B8F"/>
    <w:rsid w:val="006D6E8D"/>
    <w:rsid w:val="006D708F"/>
    <w:rsid w:val="006D7375"/>
    <w:rsid w:val="006D7FC7"/>
    <w:rsid w:val="006E0B16"/>
    <w:rsid w:val="006E2FAA"/>
    <w:rsid w:val="006E3EC6"/>
    <w:rsid w:val="006E43CC"/>
    <w:rsid w:val="006E6015"/>
    <w:rsid w:val="006E66FE"/>
    <w:rsid w:val="006E6A74"/>
    <w:rsid w:val="006F1BB6"/>
    <w:rsid w:val="006F34CD"/>
    <w:rsid w:val="006F3711"/>
    <w:rsid w:val="006F3887"/>
    <w:rsid w:val="006F4EF4"/>
    <w:rsid w:val="006F6E00"/>
    <w:rsid w:val="006F6FAF"/>
    <w:rsid w:val="00701F05"/>
    <w:rsid w:val="00702A1C"/>
    <w:rsid w:val="00702D8C"/>
    <w:rsid w:val="00703844"/>
    <w:rsid w:val="00704C69"/>
    <w:rsid w:val="00704D59"/>
    <w:rsid w:val="00710005"/>
    <w:rsid w:val="00710DF8"/>
    <w:rsid w:val="00711235"/>
    <w:rsid w:val="00712573"/>
    <w:rsid w:val="00712D83"/>
    <w:rsid w:val="00715A8D"/>
    <w:rsid w:val="00717550"/>
    <w:rsid w:val="007222E5"/>
    <w:rsid w:val="00722506"/>
    <w:rsid w:val="007225C1"/>
    <w:rsid w:val="007243C3"/>
    <w:rsid w:val="007256BD"/>
    <w:rsid w:val="00726398"/>
    <w:rsid w:val="007266C8"/>
    <w:rsid w:val="00730628"/>
    <w:rsid w:val="00730799"/>
    <w:rsid w:val="00731358"/>
    <w:rsid w:val="00731653"/>
    <w:rsid w:val="007319EE"/>
    <w:rsid w:val="00732ED2"/>
    <w:rsid w:val="007336B4"/>
    <w:rsid w:val="00736126"/>
    <w:rsid w:val="00736B15"/>
    <w:rsid w:val="00742CEC"/>
    <w:rsid w:val="007437A5"/>
    <w:rsid w:val="00743B94"/>
    <w:rsid w:val="00744614"/>
    <w:rsid w:val="007470D6"/>
    <w:rsid w:val="00747273"/>
    <w:rsid w:val="0075086D"/>
    <w:rsid w:val="00750901"/>
    <w:rsid w:val="00753AB1"/>
    <w:rsid w:val="00754D49"/>
    <w:rsid w:val="007567DF"/>
    <w:rsid w:val="00756862"/>
    <w:rsid w:val="00760003"/>
    <w:rsid w:val="00761C46"/>
    <w:rsid w:val="0076206D"/>
    <w:rsid w:val="00765406"/>
    <w:rsid w:val="0076628F"/>
    <w:rsid w:val="00766660"/>
    <w:rsid w:val="007668A1"/>
    <w:rsid w:val="00767184"/>
    <w:rsid w:val="00770D8F"/>
    <w:rsid w:val="00772AE2"/>
    <w:rsid w:val="00772FA5"/>
    <w:rsid w:val="00774231"/>
    <w:rsid w:val="00775AC4"/>
    <w:rsid w:val="00776427"/>
    <w:rsid w:val="007765F0"/>
    <w:rsid w:val="00776AB3"/>
    <w:rsid w:val="0077753C"/>
    <w:rsid w:val="0078185B"/>
    <w:rsid w:val="00781D32"/>
    <w:rsid w:val="00783DD5"/>
    <w:rsid w:val="00784A90"/>
    <w:rsid w:val="00785E81"/>
    <w:rsid w:val="0078631E"/>
    <w:rsid w:val="00786BC8"/>
    <w:rsid w:val="00790D4E"/>
    <w:rsid w:val="00791128"/>
    <w:rsid w:val="00791980"/>
    <w:rsid w:val="00792742"/>
    <w:rsid w:val="00795CA7"/>
    <w:rsid w:val="007968B0"/>
    <w:rsid w:val="00797DE9"/>
    <w:rsid w:val="00797FB6"/>
    <w:rsid w:val="007A1687"/>
    <w:rsid w:val="007A1DFF"/>
    <w:rsid w:val="007A3EBA"/>
    <w:rsid w:val="007B076D"/>
    <w:rsid w:val="007B0953"/>
    <w:rsid w:val="007B0F5A"/>
    <w:rsid w:val="007B3776"/>
    <w:rsid w:val="007B493D"/>
    <w:rsid w:val="007B4B0D"/>
    <w:rsid w:val="007B4C00"/>
    <w:rsid w:val="007B66D6"/>
    <w:rsid w:val="007C038A"/>
    <w:rsid w:val="007C0B00"/>
    <w:rsid w:val="007C1B7B"/>
    <w:rsid w:val="007C411C"/>
    <w:rsid w:val="007C6850"/>
    <w:rsid w:val="007C7F17"/>
    <w:rsid w:val="007D302B"/>
    <w:rsid w:val="007D4222"/>
    <w:rsid w:val="007D4450"/>
    <w:rsid w:val="007D4A47"/>
    <w:rsid w:val="007D5727"/>
    <w:rsid w:val="007D58F1"/>
    <w:rsid w:val="007D5C89"/>
    <w:rsid w:val="007D7329"/>
    <w:rsid w:val="007D763A"/>
    <w:rsid w:val="007E01FF"/>
    <w:rsid w:val="007E1BCA"/>
    <w:rsid w:val="007E1BD7"/>
    <w:rsid w:val="007E2819"/>
    <w:rsid w:val="007E3302"/>
    <w:rsid w:val="007E4C2B"/>
    <w:rsid w:val="007E5DF4"/>
    <w:rsid w:val="007E71C8"/>
    <w:rsid w:val="007E77AA"/>
    <w:rsid w:val="007F2811"/>
    <w:rsid w:val="007F3F21"/>
    <w:rsid w:val="007F48DC"/>
    <w:rsid w:val="007F4E55"/>
    <w:rsid w:val="007F6445"/>
    <w:rsid w:val="00801D3D"/>
    <w:rsid w:val="0080206E"/>
    <w:rsid w:val="00803433"/>
    <w:rsid w:val="008049F8"/>
    <w:rsid w:val="0080571B"/>
    <w:rsid w:val="00806AB2"/>
    <w:rsid w:val="008104DD"/>
    <w:rsid w:val="0081234D"/>
    <w:rsid w:val="00813E3E"/>
    <w:rsid w:val="00815191"/>
    <w:rsid w:val="00815666"/>
    <w:rsid w:val="00815C93"/>
    <w:rsid w:val="00820077"/>
    <w:rsid w:val="008215AE"/>
    <w:rsid w:val="008235D2"/>
    <w:rsid w:val="008238E3"/>
    <w:rsid w:val="00824FBB"/>
    <w:rsid w:val="008264CA"/>
    <w:rsid w:val="00827B75"/>
    <w:rsid w:val="00831591"/>
    <w:rsid w:val="008339B9"/>
    <w:rsid w:val="00833FE5"/>
    <w:rsid w:val="00836679"/>
    <w:rsid w:val="00837694"/>
    <w:rsid w:val="00837771"/>
    <w:rsid w:val="00837B40"/>
    <w:rsid w:val="00837CC5"/>
    <w:rsid w:val="00840525"/>
    <w:rsid w:val="00840699"/>
    <w:rsid w:val="00843BF2"/>
    <w:rsid w:val="008442CC"/>
    <w:rsid w:val="00844553"/>
    <w:rsid w:val="00844879"/>
    <w:rsid w:val="00844D06"/>
    <w:rsid w:val="00845ED9"/>
    <w:rsid w:val="00846685"/>
    <w:rsid w:val="00847138"/>
    <w:rsid w:val="008504CA"/>
    <w:rsid w:val="00850948"/>
    <w:rsid w:val="0085124C"/>
    <w:rsid w:val="0085163D"/>
    <w:rsid w:val="00851C23"/>
    <w:rsid w:val="00852471"/>
    <w:rsid w:val="00852DA8"/>
    <w:rsid w:val="00853204"/>
    <w:rsid w:val="00855839"/>
    <w:rsid w:val="0085645B"/>
    <w:rsid w:val="0085774F"/>
    <w:rsid w:val="008604AB"/>
    <w:rsid w:val="00863EBD"/>
    <w:rsid w:val="0087147C"/>
    <w:rsid w:val="00872C65"/>
    <w:rsid w:val="00873307"/>
    <w:rsid w:val="00875D7E"/>
    <w:rsid w:val="008776AF"/>
    <w:rsid w:val="00877875"/>
    <w:rsid w:val="0088692F"/>
    <w:rsid w:val="0089093C"/>
    <w:rsid w:val="00890C67"/>
    <w:rsid w:val="008911E6"/>
    <w:rsid w:val="00891AB7"/>
    <w:rsid w:val="00891C83"/>
    <w:rsid w:val="008925DF"/>
    <w:rsid w:val="00895712"/>
    <w:rsid w:val="00895843"/>
    <w:rsid w:val="00895DAE"/>
    <w:rsid w:val="008A3EAC"/>
    <w:rsid w:val="008A481A"/>
    <w:rsid w:val="008A6162"/>
    <w:rsid w:val="008B0FC1"/>
    <w:rsid w:val="008B1D1C"/>
    <w:rsid w:val="008B25A1"/>
    <w:rsid w:val="008B28FA"/>
    <w:rsid w:val="008B3384"/>
    <w:rsid w:val="008B5CCB"/>
    <w:rsid w:val="008B7906"/>
    <w:rsid w:val="008C0289"/>
    <w:rsid w:val="008C201D"/>
    <w:rsid w:val="008C2C6E"/>
    <w:rsid w:val="008C2C88"/>
    <w:rsid w:val="008C2D18"/>
    <w:rsid w:val="008C3F18"/>
    <w:rsid w:val="008C44A2"/>
    <w:rsid w:val="008C579A"/>
    <w:rsid w:val="008C5C1C"/>
    <w:rsid w:val="008C76BA"/>
    <w:rsid w:val="008D0EAB"/>
    <w:rsid w:val="008D77A9"/>
    <w:rsid w:val="008E1CE0"/>
    <w:rsid w:val="008E62B4"/>
    <w:rsid w:val="008E6B45"/>
    <w:rsid w:val="008E7961"/>
    <w:rsid w:val="008F1CE9"/>
    <w:rsid w:val="008F1E63"/>
    <w:rsid w:val="008F24A0"/>
    <w:rsid w:val="008F26D6"/>
    <w:rsid w:val="008F2E0F"/>
    <w:rsid w:val="008F3D55"/>
    <w:rsid w:val="008F5C92"/>
    <w:rsid w:val="008F760A"/>
    <w:rsid w:val="00903456"/>
    <w:rsid w:val="00904EBA"/>
    <w:rsid w:val="009067D4"/>
    <w:rsid w:val="00906E74"/>
    <w:rsid w:val="00907965"/>
    <w:rsid w:val="00907DFD"/>
    <w:rsid w:val="00911D47"/>
    <w:rsid w:val="009124F2"/>
    <w:rsid w:val="009131B2"/>
    <w:rsid w:val="0091511C"/>
    <w:rsid w:val="0091617D"/>
    <w:rsid w:val="00916DF5"/>
    <w:rsid w:val="00916F0E"/>
    <w:rsid w:val="009205CF"/>
    <w:rsid w:val="0092224E"/>
    <w:rsid w:val="0092320D"/>
    <w:rsid w:val="0092495F"/>
    <w:rsid w:val="009258E2"/>
    <w:rsid w:val="00925E63"/>
    <w:rsid w:val="00930BF9"/>
    <w:rsid w:val="0093191A"/>
    <w:rsid w:val="009324FF"/>
    <w:rsid w:val="00933B99"/>
    <w:rsid w:val="00933C24"/>
    <w:rsid w:val="009352A9"/>
    <w:rsid w:val="00935535"/>
    <w:rsid w:val="00936DC1"/>
    <w:rsid w:val="009400AE"/>
    <w:rsid w:val="00942AD1"/>
    <w:rsid w:val="009432FD"/>
    <w:rsid w:val="00946F78"/>
    <w:rsid w:val="0095096E"/>
    <w:rsid w:val="00952719"/>
    <w:rsid w:val="00952D0C"/>
    <w:rsid w:val="00953C81"/>
    <w:rsid w:val="00955516"/>
    <w:rsid w:val="0095566B"/>
    <w:rsid w:val="00955994"/>
    <w:rsid w:val="00957207"/>
    <w:rsid w:val="0096019F"/>
    <w:rsid w:val="00960C5C"/>
    <w:rsid w:val="00961179"/>
    <w:rsid w:val="0096172F"/>
    <w:rsid w:val="0096363E"/>
    <w:rsid w:val="00963B36"/>
    <w:rsid w:val="00965032"/>
    <w:rsid w:val="00967F02"/>
    <w:rsid w:val="009710E0"/>
    <w:rsid w:val="00971B20"/>
    <w:rsid w:val="009731A3"/>
    <w:rsid w:val="009743CC"/>
    <w:rsid w:val="00981F64"/>
    <w:rsid w:val="00982A31"/>
    <w:rsid w:val="00983947"/>
    <w:rsid w:val="00983D0C"/>
    <w:rsid w:val="0098691C"/>
    <w:rsid w:val="00987A19"/>
    <w:rsid w:val="00987BC9"/>
    <w:rsid w:val="00991179"/>
    <w:rsid w:val="00994701"/>
    <w:rsid w:val="0099500B"/>
    <w:rsid w:val="00995AAD"/>
    <w:rsid w:val="00995DEF"/>
    <w:rsid w:val="009A10FF"/>
    <w:rsid w:val="009A28BD"/>
    <w:rsid w:val="009A2C9F"/>
    <w:rsid w:val="009A3FB1"/>
    <w:rsid w:val="009A4004"/>
    <w:rsid w:val="009A5E31"/>
    <w:rsid w:val="009A67DB"/>
    <w:rsid w:val="009A71D7"/>
    <w:rsid w:val="009B0E0B"/>
    <w:rsid w:val="009B2315"/>
    <w:rsid w:val="009B462A"/>
    <w:rsid w:val="009B7199"/>
    <w:rsid w:val="009C26AD"/>
    <w:rsid w:val="009C3732"/>
    <w:rsid w:val="009C5CC3"/>
    <w:rsid w:val="009C63C4"/>
    <w:rsid w:val="009C6F7B"/>
    <w:rsid w:val="009D1CA3"/>
    <w:rsid w:val="009D2A19"/>
    <w:rsid w:val="009D2AF0"/>
    <w:rsid w:val="009D2C55"/>
    <w:rsid w:val="009D305F"/>
    <w:rsid w:val="009D4B81"/>
    <w:rsid w:val="009D7EF5"/>
    <w:rsid w:val="009E067D"/>
    <w:rsid w:val="009E0AF2"/>
    <w:rsid w:val="009E2C57"/>
    <w:rsid w:val="009E3051"/>
    <w:rsid w:val="009E469D"/>
    <w:rsid w:val="009E4D0C"/>
    <w:rsid w:val="009E72EA"/>
    <w:rsid w:val="009E7C79"/>
    <w:rsid w:val="009F075C"/>
    <w:rsid w:val="009F3342"/>
    <w:rsid w:val="009F3365"/>
    <w:rsid w:val="009F477C"/>
    <w:rsid w:val="009F6DAD"/>
    <w:rsid w:val="00A00EFB"/>
    <w:rsid w:val="00A0501E"/>
    <w:rsid w:val="00A0688E"/>
    <w:rsid w:val="00A069A1"/>
    <w:rsid w:val="00A06AC6"/>
    <w:rsid w:val="00A10F1C"/>
    <w:rsid w:val="00A131C9"/>
    <w:rsid w:val="00A139A4"/>
    <w:rsid w:val="00A1420A"/>
    <w:rsid w:val="00A1780D"/>
    <w:rsid w:val="00A2168E"/>
    <w:rsid w:val="00A2219B"/>
    <w:rsid w:val="00A227B6"/>
    <w:rsid w:val="00A22F90"/>
    <w:rsid w:val="00A250DF"/>
    <w:rsid w:val="00A264A5"/>
    <w:rsid w:val="00A2699F"/>
    <w:rsid w:val="00A27E12"/>
    <w:rsid w:val="00A31830"/>
    <w:rsid w:val="00A32802"/>
    <w:rsid w:val="00A37DB9"/>
    <w:rsid w:val="00A404D0"/>
    <w:rsid w:val="00A40AEB"/>
    <w:rsid w:val="00A40CD0"/>
    <w:rsid w:val="00A40DA8"/>
    <w:rsid w:val="00A417AC"/>
    <w:rsid w:val="00A42927"/>
    <w:rsid w:val="00A44CDD"/>
    <w:rsid w:val="00A46417"/>
    <w:rsid w:val="00A46B8E"/>
    <w:rsid w:val="00A500EE"/>
    <w:rsid w:val="00A512A9"/>
    <w:rsid w:val="00A52D80"/>
    <w:rsid w:val="00A5312A"/>
    <w:rsid w:val="00A537A4"/>
    <w:rsid w:val="00A548DF"/>
    <w:rsid w:val="00A57753"/>
    <w:rsid w:val="00A6180F"/>
    <w:rsid w:val="00A62D5D"/>
    <w:rsid w:val="00A63A3E"/>
    <w:rsid w:val="00A65C6A"/>
    <w:rsid w:val="00A66021"/>
    <w:rsid w:val="00A66EA1"/>
    <w:rsid w:val="00A67950"/>
    <w:rsid w:val="00A67AA2"/>
    <w:rsid w:val="00A70225"/>
    <w:rsid w:val="00A70C18"/>
    <w:rsid w:val="00A75F64"/>
    <w:rsid w:val="00A775C3"/>
    <w:rsid w:val="00A825BE"/>
    <w:rsid w:val="00A83DEF"/>
    <w:rsid w:val="00A85C24"/>
    <w:rsid w:val="00A86CF5"/>
    <w:rsid w:val="00A90F9C"/>
    <w:rsid w:val="00A92503"/>
    <w:rsid w:val="00A93520"/>
    <w:rsid w:val="00A95CCD"/>
    <w:rsid w:val="00A9670A"/>
    <w:rsid w:val="00AA07DF"/>
    <w:rsid w:val="00AA128A"/>
    <w:rsid w:val="00AA2B04"/>
    <w:rsid w:val="00AA545B"/>
    <w:rsid w:val="00AA5BA8"/>
    <w:rsid w:val="00AB069D"/>
    <w:rsid w:val="00AB26AD"/>
    <w:rsid w:val="00AB2E06"/>
    <w:rsid w:val="00AB3E6C"/>
    <w:rsid w:val="00AB4429"/>
    <w:rsid w:val="00AB518A"/>
    <w:rsid w:val="00AB5B2E"/>
    <w:rsid w:val="00AB5F2F"/>
    <w:rsid w:val="00AB6CCB"/>
    <w:rsid w:val="00AB75B2"/>
    <w:rsid w:val="00AB7602"/>
    <w:rsid w:val="00AC01A4"/>
    <w:rsid w:val="00AC1AD9"/>
    <w:rsid w:val="00AC1E77"/>
    <w:rsid w:val="00AC330A"/>
    <w:rsid w:val="00AC3CA3"/>
    <w:rsid w:val="00AC4A42"/>
    <w:rsid w:val="00AC4F98"/>
    <w:rsid w:val="00AC5AAE"/>
    <w:rsid w:val="00AC7622"/>
    <w:rsid w:val="00AD191F"/>
    <w:rsid w:val="00AD36A3"/>
    <w:rsid w:val="00AD3E23"/>
    <w:rsid w:val="00AD4A25"/>
    <w:rsid w:val="00AD4C48"/>
    <w:rsid w:val="00AD67F8"/>
    <w:rsid w:val="00AD6909"/>
    <w:rsid w:val="00AE069F"/>
    <w:rsid w:val="00AE11DD"/>
    <w:rsid w:val="00AE1673"/>
    <w:rsid w:val="00AE332C"/>
    <w:rsid w:val="00AE5474"/>
    <w:rsid w:val="00AE7964"/>
    <w:rsid w:val="00AF0A86"/>
    <w:rsid w:val="00AF0C96"/>
    <w:rsid w:val="00AF1388"/>
    <w:rsid w:val="00AF1BDD"/>
    <w:rsid w:val="00AF2E09"/>
    <w:rsid w:val="00AF3118"/>
    <w:rsid w:val="00AF452A"/>
    <w:rsid w:val="00AF5A94"/>
    <w:rsid w:val="00AF5D48"/>
    <w:rsid w:val="00AF602B"/>
    <w:rsid w:val="00AF63BA"/>
    <w:rsid w:val="00AF656A"/>
    <w:rsid w:val="00AF7D1F"/>
    <w:rsid w:val="00B0034F"/>
    <w:rsid w:val="00B00848"/>
    <w:rsid w:val="00B013B3"/>
    <w:rsid w:val="00B02F80"/>
    <w:rsid w:val="00B03BDC"/>
    <w:rsid w:val="00B03DDD"/>
    <w:rsid w:val="00B07994"/>
    <w:rsid w:val="00B10239"/>
    <w:rsid w:val="00B1046C"/>
    <w:rsid w:val="00B11426"/>
    <w:rsid w:val="00B11607"/>
    <w:rsid w:val="00B1225F"/>
    <w:rsid w:val="00B134B7"/>
    <w:rsid w:val="00B16748"/>
    <w:rsid w:val="00B17386"/>
    <w:rsid w:val="00B209F0"/>
    <w:rsid w:val="00B20FA7"/>
    <w:rsid w:val="00B2132F"/>
    <w:rsid w:val="00B21962"/>
    <w:rsid w:val="00B21DF6"/>
    <w:rsid w:val="00B242B6"/>
    <w:rsid w:val="00B2598B"/>
    <w:rsid w:val="00B25AF4"/>
    <w:rsid w:val="00B30269"/>
    <w:rsid w:val="00B30800"/>
    <w:rsid w:val="00B3165B"/>
    <w:rsid w:val="00B3183B"/>
    <w:rsid w:val="00B32676"/>
    <w:rsid w:val="00B338C5"/>
    <w:rsid w:val="00B350FF"/>
    <w:rsid w:val="00B35266"/>
    <w:rsid w:val="00B365F3"/>
    <w:rsid w:val="00B4022B"/>
    <w:rsid w:val="00B40508"/>
    <w:rsid w:val="00B42D8D"/>
    <w:rsid w:val="00B46308"/>
    <w:rsid w:val="00B46AD1"/>
    <w:rsid w:val="00B51E19"/>
    <w:rsid w:val="00B52DA8"/>
    <w:rsid w:val="00B54184"/>
    <w:rsid w:val="00B54D47"/>
    <w:rsid w:val="00B54EC5"/>
    <w:rsid w:val="00B5605B"/>
    <w:rsid w:val="00B562E7"/>
    <w:rsid w:val="00B573CF"/>
    <w:rsid w:val="00B57FC1"/>
    <w:rsid w:val="00B60AC5"/>
    <w:rsid w:val="00B62EDB"/>
    <w:rsid w:val="00B632D9"/>
    <w:rsid w:val="00B635BB"/>
    <w:rsid w:val="00B63754"/>
    <w:rsid w:val="00B6464E"/>
    <w:rsid w:val="00B64E4F"/>
    <w:rsid w:val="00B66CC4"/>
    <w:rsid w:val="00B6700F"/>
    <w:rsid w:val="00B673CC"/>
    <w:rsid w:val="00B71539"/>
    <w:rsid w:val="00B717D8"/>
    <w:rsid w:val="00B72C6F"/>
    <w:rsid w:val="00B7427B"/>
    <w:rsid w:val="00B74754"/>
    <w:rsid w:val="00B74C91"/>
    <w:rsid w:val="00B8132E"/>
    <w:rsid w:val="00B813B6"/>
    <w:rsid w:val="00B82319"/>
    <w:rsid w:val="00B826C6"/>
    <w:rsid w:val="00B8744B"/>
    <w:rsid w:val="00B87496"/>
    <w:rsid w:val="00B87701"/>
    <w:rsid w:val="00B87751"/>
    <w:rsid w:val="00B87E6D"/>
    <w:rsid w:val="00B90581"/>
    <w:rsid w:val="00B9180F"/>
    <w:rsid w:val="00B92026"/>
    <w:rsid w:val="00B933D2"/>
    <w:rsid w:val="00B93422"/>
    <w:rsid w:val="00B942FF"/>
    <w:rsid w:val="00B9431B"/>
    <w:rsid w:val="00B9581A"/>
    <w:rsid w:val="00B96154"/>
    <w:rsid w:val="00B965A5"/>
    <w:rsid w:val="00B96BA1"/>
    <w:rsid w:val="00B9705D"/>
    <w:rsid w:val="00B9722E"/>
    <w:rsid w:val="00B97343"/>
    <w:rsid w:val="00B97B5E"/>
    <w:rsid w:val="00B97CF6"/>
    <w:rsid w:val="00BA2C3F"/>
    <w:rsid w:val="00BA31EB"/>
    <w:rsid w:val="00BA3A83"/>
    <w:rsid w:val="00BA4396"/>
    <w:rsid w:val="00BA4C55"/>
    <w:rsid w:val="00BA4E38"/>
    <w:rsid w:val="00BA6774"/>
    <w:rsid w:val="00BB0E4C"/>
    <w:rsid w:val="00BB3123"/>
    <w:rsid w:val="00BB3D49"/>
    <w:rsid w:val="00BB3E7D"/>
    <w:rsid w:val="00BB60FE"/>
    <w:rsid w:val="00BB7BE6"/>
    <w:rsid w:val="00BC1F35"/>
    <w:rsid w:val="00BC2B63"/>
    <w:rsid w:val="00BC5092"/>
    <w:rsid w:val="00BC53E7"/>
    <w:rsid w:val="00BD023F"/>
    <w:rsid w:val="00BD212D"/>
    <w:rsid w:val="00BD27DD"/>
    <w:rsid w:val="00BD4539"/>
    <w:rsid w:val="00BD5786"/>
    <w:rsid w:val="00BD637F"/>
    <w:rsid w:val="00BE0049"/>
    <w:rsid w:val="00BE31F4"/>
    <w:rsid w:val="00BE4608"/>
    <w:rsid w:val="00BE4FBC"/>
    <w:rsid w:val="00BF047A"/>
    <w:rsid w:val="00BF1923"/>
    <w:rsid w:val="00BF1B93"/>
    <w:rsid w:val="00BF2447"/>
    <w:rsid w:val="00BF2655"/>
    <w:rsid w:val="00BF3C17"/>
    <w:rsid w:val="00BF41D9"/>
    <w:rsid w:val="00BF5D75"/>
    <w:rsid w:val="00BF672B"/>
    <w:rsid w:val="00BF6834"/>
    <w:rsid w:val="00C0051A"/>
    <w:rsid w:val="00C0095B"/>
    <w:rsid w:val="00C00A19"/>
    <w:rsid w:val="00C01980"/>
    <w:rsid w:val="00C01E08"/>
    <w:rsid w:val="00C0327A"/>
    <w:rsid w:val="00C03593"/>
    <w:rsid w:val="00C03B7F"/>
    <w:rsid w:val="00C03B98"/>
    <w:rsid w:val="00C04CB3"/>
    <w:rsid w:val="00C06167"/>
    <w:rsid w:val="00C07148"/>
    <w:rsid w:val="00C07DF8"/>
    <w:rsid w:val="00C12492"/>
    <w:rsid w:val="00C14389"/>
    <w:rsid w:val="00C149CF"/>
    <w:rsid w:val="00C15692"/>
    <w:rsid w:val="00C15C79"/>
    <w:rsid w:val="00C174CB"/>
    <w:rsid w:val="00C20BC5"/>
    <w:rsid w:val="00C210B8"/>
    <w:rsid w:val="00C233CB"/>
    <w:rsid w:val="00C23A9F"/>
    <w:rsid w:val="00C2622C"/>
    <w:rsid w:val="00C301A5"/>
    <w:rsid w:val="00C30921"/>
    <w:rsid w:val="00C314BD"/>
    <w:rsid w:val="00C32985"/>
    <w:rsid w:val="00C33663"/>
    <w:rsid w:val="00C34169"/>
    <w:rsid w:val="00C34CB1"/>
    <w:rsid w:val="00C37380"/>
    <w:rsid w:val="00C4043E"/>
    <w:rsid w:val="00C44280"/>
    <w:rsid w:val="00C47FF4"/>
    <w:rsid w:val="00C5069B"/>
    <w:rsid w:val="00C51630"/>
    <w:rsid w:val="00C51F56"/>
    <w:rsid w:val="00C52931"/>
    <w:rsid w:val="00C5383C"/>
    <w:rsid w:val="00C55147"/>
    <w:rsid w:val="00C55C86"/>
    <w:rsid w:val="00C57420"/>
    <w:rsid w:val="00C57DDE"/>
    <w:rsid w:val="00C6092D"/>
    <w:rsid w:val="00C61BFD"/>
    <w:rsid w:val="00C62F94"/>
    <w:rsid w:val="00C639B1"/>
    <w:rsid w:val="00C64208"/>
    <w:rsid w:val="00C642C4"/>
    <w:rsid w:val="00C66690"/>
    <w:rsid w:val="00C70A50"/>
    <w:rsid w:val="00C71965"/>
    <w:rsid w:val="00C71DAE"/>
    <w:rsid w:val="00C737FF"/>
    <w:rsid w:val="00C73F6B"/>
    <w:rsid w:val="00C74B80"/>
    <w:rsid w:val="00C751AF"/>
    <w:rsid w:val="00C82529"/>
    <w:rsid w:val="00C83F7B"/>
    <w:rsid w:val="00C841D9"/>
    <w:rsid w:val="00C85919"/>
    <w:rsid w:val="00C9053E"/>
    <w:rsid w:val="00C94CE2"/>
    <w:rsid w:val="00C958F1"/>
    <w:rsid w:val="00C96EC3"/>
    <w:rsid w:val="00C97AB6"/>
    <w:rsid w:val="00CA0E23"/>
    <w:rsid w:val="00CA1CDE"/>
    <w:rsid w:val="00CA22F8"/>
    <w:rsid w:val="00CA2CB6"/>
    <w:rsid w:val="00CA58A8"/>
    <w:rsid w:val="00CA69AD"/>
    <w:rsid w:val="00CA707D"/>
    <w:rsid w:val="00CA71CB"/>
    <w:rsid w:val="00CB0308"/>
    <w:rsid w:val="00CB2C62"/>
    <w:rsid w:val="00CB316A"/>
    <w:rsid w:val="00CB3833"/>
    <w:rsid w:val="00CB66C9"/>
    <w:rsid w:val="00CB6F9B"/>
    <w:rsid w:val="00CC1BB5"/>
    <w:rsid w:val="00CC2471"/>
    <w:rsid w:val="00CC2D23"/>
    <w:rsid w:val="00CC3559"/>
    <w:rsid w:val="00CC4E8E"/>
    <w:rsid w:val="00CC631F"/>
    <w:rsid w:val="00CC71A0"/>
    <w:rsid w:val="00CC7AAB"/>
    <w:rsid w:val="00CD0A80"/>
    <w:rsid w:val="00CD2902"/>
    <w:rsid w:val="00CD4385"/>
    <w:rsid w:val="00CD71B8"/>
    <w:rsid w:val="00CD7217"/>
    <w:rsid w:val="00CE2BCF"/>
    <w:rsid w:val="00CE400D"/>
    <w:rsid w:val="00CE68A7"/>
    <w:rsid w:val="00CE7478"/>
    <w:rsid w:val="00CE7AE4"/>
    <w:rsid w:val="00CF07E4"/>
    <w:rsid w:val="00CF0D0B"/>
    <w:rsid w:val="00CF1739"/>
    <w:rsid w:val="00CF400C"/>
    <w:rsid w:val="00CF47BB"/>
    <w:rsid w:val="00CF5ED9"/>
    <w:rsid w:val="00D01BE7"/>
    <w:rsid w:val="00D046D8"/>
    <w:rsid w:val="00D054DE"/>
    <w:rsid w:val="00D05EDB"/>
    <w:rsid w:val="00D067B3"/>
    <w:rsid w:val="00D07017"/>
    <w:rsid w:val="00D1197E"/>
    <w:rsid w:val="00D12940"/>
    <w:rsid w:val="00D13D29"/>
    <w:rsid w:val="00D14C68"/>
    <w:rsid w:val="00D15796"/>
    <w:rsid w:val="00D225DE"/>
    <w:rsid w:val="00D22B1A"/>
    <w:rsid w:val="00D24058"/>
    <w:rsid w:val="00D24C97"/>
    <w:rsid w:val="00D252A1"/>
    <w:rsid w:val="00D2742B"/>
    <w:rsid w:val="00D319A1"/>
    <w:rsid w:val="00D319BC"/>
    <w:rsid w:val="00D33C83"/>
    <w:rsid w:val="00D34487"/>
    <w:rsid w:val="00D360F0"/>
    <w:rsid w:val="00D36D9C"/>
    <w:rsid w:val="00D36F2F"/>
    <w:rsid w:val="00D3755C"/>
    <w:rsid w:val="00D3792D"/>
    <w:rsid w:val="00D37A3C"/>
    <w:rsid w:val="00D40276"/>
    <w:rsid w:val="00D415AA"/>
    <w:rsid w:val="00D435FA"/>
    <w:rsid w:val="00D4579A"/>
    <w:rsid w:val="00D46B89"/>
    <w:rsid w:val="00D46F05"/>
    <w:rsid w:val="00D47421"/>
    <w:rsid w:val="00D4784E"/>
    <w:rsid w:val="00D52887"/>
    <w:rsid w:val="00D55F73"/>
    <w:rsid w:val="00D5648C"/>
    <w:rsid w:val="00D564C1"/>
    <w:rsid w:val="00D57412"/>
    <w:rsid w:val="00D577B3"/>
    <w:rsid w:val="00D6075A"/>
    <w:rsid w:val="00D64697"/>
    <w:rsid w:val="00D65478"/>
    <w:rsid w:val="00D65DCC"/>
    <w:rsid w:val="00D67225"/>
    <w:rsid w:val="00D70657"/>
    <w:rsid w:val="00D72571"/>
    <w:rsid w:val="00D7297C"/>
    <w:rsid w:val="00D72A42"/>
    <w:rsid w:val="00D75D3D"/>
    <w:rsid w:val="00D763C0"/>
    <w:rsid w:val="00D80148"/>
    <w:rsid w:val="00D8186A"/>
    <w:rsid w:val="00D8190E"/>
    <w:rsid w:val="00D83C49"/>
    <w:rsid w:val="00D83FF7"/>
    <w:rsid w:val="00D846C2"/>
    <w:rsid w:val="00D857D2"/>
    <w:rsid w:val="00D85ABB"/>
    <w:rsid w:val="00D85F35"/>
    <w:rsid w:val="00D86226"/>
    <w:rsid w:val="00D86D2C"/>
    <w:rsid w:val="00D87CC5"/>
    <w:rsid w:val="00D90834"/>
    <w:rsid w:val="00D90967"/>
    <w:rsid w:val="00D91427"/>
    <w:rsid w:val="00D95986"/>
    <w:rsid w:val="00DA0171"/>
    <w:rsid w:val="00DA3499"/>
    <w:rsid w:val="00DA3633"/>
    <w:rsid w:val="00DA4601"/>
    <w:rsid w:val="00DA46B4"/>
    <w:rsid w:val="00DA62C5"/>
    <w:rsid w:val="00DA6E74"/>
    <w:rsid w:val="00DB3CA3"/>
    <w:rsid w:val="00DB4826"/>
    <w:rsid w:val="00DB5C8B"/>
    <w:rsid w:val="00DB7370"/>
    <w:rsid w:val="00DB7E46"/>
    <w:rsid w:val="00DC0538"/>
    <w:rsid w:val="00DC224B"/>
    <w:rsid w:val="00DC240D"/>
    <w:rsid w:val="00DC2DBE"/>
    <w:rsid w:val="00DC5AED"/>
    <w:rsid w:val="00DC6A03"/>
    <w:rsid w:val="00DC7001"/>
    <w:rsid w:val="00DD2F83"/>
    <w:rsid w:val="00DD531A"/>
    <w:rsid w:val="00DD6855"/>
    <w:rsid w:val="00DE0116"/>
    <w:rsid w:val="00DE0CE2"/>
    <w:rsid w:val="00DE1191"/>
    <w:rsid w:val="00DE1347"/>
    <w:rsid w:val="00DE30C4"/>
    <w:rsid w:val="00DE42BC"/>
    <w:rsid w:val="00DE5217"/>
    <w:rsid w:val="00DF1462"/>
    <w:rsid w:val="00DF1DDC"/>
    <w:rsid w:val="00DF21B5"/>
    <w:rsid w:val="00DF27F9"/>
    <w:rsid w:val="00DF34C9"/>
    <w:rsid w:val="00DF5010"/>
    <w:rsid w:val="00DF5362"/>
    <w:rsid w:val="00DF5617"/>
    <w:rsid w:val="00DF7B9B"/>
    <w:rsid w:val="00E00DE9"/>
    <w:rsid w:val="00E00E98"/>
    <w:rsid w:val="00E028DB"/>
    <w:rsid w:val="00E03A2D"/>
    <w:rsid w:val="00E05CDB"/>
    <w:rsid w:val="00E0669C"/>
    <w:rsid w:val="00E11FDE"/>
    <w:rsid w:val="00E13197"/>
    <w:rsid w:val="00E15743"/>
    <w:rsid w:val="00E166CF"/>
    <w:rsid w:val="00E213BA"/>
    <w:rsid w:val="00E221EE"/>
    <w:rsid w:val="00E2306C"/>
    <w:rsid w:val="00E249C0"/>
    <w:rsid w:val="00E259EC"/>
    <w:rsid w:val="00E26392"/>
    <w:rsid w:val="00E26759"/>
    <w:rsid w:val="00E3019D"/>
    <w:rsid w:val="00E32053"/>
    <w:rsid w:val="00E32EF9"/>
    <w:rsid w:val="00E33B53"/>
    <w:rsid w:val="00E3456A"/>
    <w:rsid w:val="00E34929"/>
    <w:rsid w:val="00E34C97"/>
    <w:rsid w:val="00E34D7C"/>
    <w:rsid w:val="00E35863"/>
    <w:rsid w:val="00E40F75"/>
    <w:rsid w:val="00E44043"/>
    <w:rsid w:val="00E44AE0"/>
    <w:rsid w:val="00E44EFA"/>
    <w:rsid w:val="00E4668B"/>
    <w:rsid w:val="00E468B4"/>
    <w:rsid w:val="00E47246"/>
    <w:rsid w:val="00E518C9"/>
    <w:rsid w:val="00E52E46"/>
    <w:rsid w:val="00E54E42"/>
    <w:rsid w:val="00E569B5"/>
    <w:rsid w:val="00E57A31"/>
    <w:rsid w:val="00E57CF2"/>
    <w:rsid w:val="00E613FC"/>
    <w:rsid w:val="00E617E5"/>
    <w:rsid w:val="00E62FAE"/>
    <w:rsid w:val="00E63128"/>
    <w:rsid w:val="00E6375C"/>
    <w:rsid w:val="00E63BA0"/>
    <w:rsid w:val="00E65523"/>
    <w:rsid w:val="00E65844"/>
    <w:rsid w:val="00E65A0F"/>
    <w:rsid w:val="00E67D57"/>
    <w:rsid w:val="00E7099C"/>
    <w:rsid w:val="00E71621"/>
    <w:rsid w:val="00E72F1D"/>
    <w:rsid w:val="00E73B79"/>
    <w:rsid w:val="00E74C83"/>
    <w:rsid w:val="00E763F5"/>
    <w:rsid w:val="00E769A4"/>
    <w:rsid w:val="00E77DCD"/>
    <w:rsid w:val="00E81615"/>
    <w:rsid w:val="00E818FB"/>
    <w:rsid w:val="00E82AB6"/>
    <w:rsid w:val="00E8301C"/>
    <w:rsid w:val="00E84F9B"/>
    <w:rsid w:val="00E85031"/>
    <w:rsid w:val="00E87563"/>
    <w:rsid w:val="00E905C2"/>
    <w:rsid w:val="00E91682"/>
    <w:rsid w:val="00E91E09"/>
    <w:rsid w:val="00E94498"/>
    <w:rsid w:val="00EA01F7"/>
    <w:rsid w:val="00EA29A5"/>
    <w:rsid w:val="00EA2F5A"/>
    <w:rsid w:val="00EA38BE"/>
    <w:rsid w:val="00EA3CD6"/>
    <w:rsid w:val="00EA473F"/>
    <w:rsid w:val="00EA620F"/>
    <w:rsid w:val="00EB1B30"/>
    <w:rsid w:val="00EB36CC"/>
    <w:rsid w:val="00EB4608"/>
    <w:rsid w:val="00EB467C"/>
    <w:rsid w:val="00EB49D9"/>
    <w:rsid w:val="00EB4B82"/>
    <w:rsid w:val="00EB52FC"/>
    <w:rsid w:val="00EB5972"/>
    <w:rsid w:val="00EC2D3E"/>
    <w:rsid w:val="00ED0727"/>
    <w:rsid w:val="00ED1302"/>
    <w:rsid w:val="00ED30D6"/>
    <w:rsid w:val="00ED382C"/>
    <w:rsid w:val="00ED4679"/>
    <w:rsid w:val="00ED52F8"/>
    <w:rsid w:val="00ED6F15"/>
    <w:rsid w:val="00ED7B0B"/>
    <w:rsid w:val="00ED7FCC"/>
    <w:rsid w:val="00EE015F"/>
    <w:rsid w:val="00EE1199"/>
    <w:rsid w:val="00EE1A87"/>
    <w:rsid w:val="00EE2042"/>
    <w:rsid w:val="00EE2621"/>
    <w:rsid w:val="00EE270E"/>
    <w:rsid w:val="00EE28B8"/>
    <w:rsid w:val="00EE4B28"/>
    <w:rsid w:val="00EE6770"/>
    <w:rsid w:val="00EE6FC5"/>
    <w:rsid w:val="00EE74B3"/>
    <w:rsid w:val="00EE7653"/>
    <w:rsid w:val="00EE7707"/>
    <w:rsid w:val="00EE7A89"/>
    <w:rsid w:val="00EE7E94"/>
    <w:rsid w:val="00EF2BCC"/>
    <w:rsid w:val="00EF58C5"/>
    <w:rsid w:val="00EF5E3A"/>
    <w:rsid w:val="00EF6900"/>
    <w:rsid w:val="00EF79C5"/>
    <w:rsid w:val="00EF7FB5"/>
    <w:rsid w:val="00F01A50"/>
    <w:rsid w:val="00F10747"/>
    <w:rsid w:val="00F1120E"/>
    <w:rsid w:val="00F12D54"/>
    <w:rsid w:val="00F139FB"/>
    <w:rsid w:val="00F15139"/>
    <w:rsid w:val="00F156C4"/>
    <w:rsid w:val="00F202A0"/>
    <w:rsid w:val="00F20640"/>
    <w:rsid w:val="00F2126A"/>
    <w:rsid w:val="00F219E1"/>
    <w:rsid w:val="00F22F1B"/>
    <w:rsid w:val="00F238C0"/>
    <w:rsid w:val="00F23AB4"/>
    <w:rsid w:val="00F24BA4"/>
    <w:rsid w:val="00F266AB"/>
    <w:rsid w:val="00F26FA9"/>
    <w:rsid w:val="00F30605"/>
    <w:rsid w:val="00F320E7"/>
    <w:rsid w:val="00F3477C"/>
    <w:rsid w:val="00F348F1"/>
    <w:rsid w:val="00F35326"/>
    <w:rsid w:val="00F3591E"/>
    <w:rsid w:val="00F36B0C"/>
    <w:rsid w:val="00F37885"/>
    <w:rsid w:val="00F37C91"/>
    <w:rsid w:val="00F37D96"/>
    <w:rsid w:val="00F37E8F"/>
    <w:rsid w:val="00F40904"/>
    <w:rsid w:val="00F410C7"/>
    <w:rsid w:val="00F411E2"/>
    <w:rsid w:val="00F429A5"/>
    <w:rsid w:val="00F45A2F"/>
    <w:rsid w:val="00F479E7"/>
    <w:rsid w:val="00F50CA5"/>
    <w:rsid w:val="00F52122"/>
    <w:rsid w:val="00F53363"/>
    <w:rsid w:val="00F53ED5"/>
    <w:rsid w:val="00F53F3A"/>
    <w:rsid w:val="00F57017"/>
    <w:rsid w:val="00F60237"/>
    <w:rsid w:val="00F628C5"/>
    <w:rsid w:val="00F62DB8"/>
    <w:rsid w:val="00F64E88"/>
    <w:rsid w:val="00F6558F"/>
    <w:rsid w:val="00F66074"/>
    <w:rsid w:val="00F67842"/>
    <w:rsid w:val="00F704E8"/>
    <w:rsid w:val="00F712AB"/>
    <w:rsid w:val="00F72DAF"/>
    <w:rsid w:val="00F72F83"/>
    <w:rsid w:val="00F73773"/>
    <w:rsid w:val="00F740BC"/>
    <w:rsid w:val="00F74FD7"/>
    <w:rsid w:val="00F75726"/>
    <w:rsid w:val="00F759AA"/>
    <w:rsid w:val="00F7653A"/>
    <w:rsid w:val="00F779AE"/>
    <w:rsid w:val="00F82638"/>
    <w:rsid w:val="00F83773"/>
    <w:rsid w:val="00F84168"/>
    <w:rsid w:val="00F864B9"/>
    <w:rsid w:val="00F86535"/>
    <w:rsid w:val="00F86A2A"/>
    <w:rsid w:val="00F87835"/>
    <w:rsid w:val="00F9109A"/>
    <w:rsid w:val="00F91166"/>
    <w:rsid w:val="00F93564"/>
    <w:rsid w:val="00F93C0A"/>
    <w:rsid w:val="00F94A1C"/>
    <w:rsid w:val="00F95AB2"/>
    <w:rsid w:val="00F961EC"/>
    <w:rsid w:val="00F96CD2"/>
    <w:rsid w:val="00F96E02"/>
    <w:rsid w:val="00FA0072"/>
    <w:rsid w:val="00FA068D"/>
    <w:rsid w:val="00FA18A1"/>
    <w:rsid w:val="00FA243C"/>
    <w:rsid w:val="00FA3DFD"/>
    <w:rsid w:val="00FA4785"/>
    <w:rsid w:val="00FA4D18"/>
    <w:rsid w:val="00FA6229"/>
    <w:rsid w:val="00FA66DC"/>
    <w:rsid w:val="00FA77EB"/>
    <w:rsid w:val="00FA7A29"/>
    <w:rsid w:val="00FB0A3A"/>
    <w:rsid w:val="00FB2207"/>
    <w:rsid w:val="00FB3316"/>
    <w:rsid w:val="00FB35C2"/>
    <w:rsid w:val="00FB4AB1"/>
    <w:rsid w:val="00FB6AC9"/>
    <w:rsid w:val="00FC0EED"/>
    <w:rsid w:val="00FC1358"/>
    <w:rsid w:val="00FC1E4C"/>
    <w:rsid w:val="00FC3CF1"/>
    <w:rsid w:val="00FC6428"/>
    <w:rsid w:val="00FC6DC0"/>
    <w:rsid w:val="00FC6E21"/>
    <w:rsid w:val="00FC70E2"/>
    <w:rsid w:val="00FC7757"/>
    <w:rsid w:val="00FD4077"/>
    <w:rsid w:val="00FD4BB6"/>
    <w:rsid w:val="00FD5986"/>
    <w:rsid w:val="00FD5D32"/>
    <w:rsid w:val="00FD7187"/>
    <w:rsid w:val="00FE18A6"/>
    <w:rsid w:val="00FE3490"/>
    <w:rsid w:val="00FE358B"/>
    <w:rsid w:val="00FE42BD"/>
    <w:rsid w:val="00FE50E4"/>
    <w:rsid w:val="00FE5731"/>
    <w:rsid w:val="00FE5FC2"/>
    <w:rsid w:val="00FE6D2F"/>
    <w:rsid w:val="00FE7CAA"/>
    <w:rsid w:val="00FE7D1A"/>
    <w:rsid w:val="00FF1193"/>
    <w:rsid w:val="00FF150D"/>
    <w:rsid w:val="00FF1A5E"/>
    <w:rsid w:val="00FF1DB3"/>
    <w:rsid w:val="00FF302D"/>
    <w:rsid w:val="00FF3827"/>
    <w:rsid w:val="00FF4202"/>
    <w:rsid w:val="00FF4A89"/>
    <w:rsid w:val="00FF62B3"/>
    <w:rsid w:val="00FF6623"/>
    <w:rsid w:val="00FF67A2"/>
    <w:rsid w:val="00FF7F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Bidi"/>
        <w:lang w:val="nl-BE" w:eastAsia="nl-BE" w:bidi="ar-SA"/>
      </w:rPr>
    </w:rPrDefault>
    <w:pPrDefault>
      <w:pPr>
        <w:ind w:left="1985" w:hanging="284"/>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710D"/>
    <w:pPr>
      <w:ind w:left="0" w:firstLine="0"/>
    </w:pPr>
    <w:rPr>
      <w:rFonts w:asciiTheme="minorHAnsi" w:eastAsiaTheme="minorEastAsia" w:hAnsiTheme="minorHAnsi"/>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outlineLvl w:val="2"/>
    </w:pPr>
    <w:rPr>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Bidi"/>
        <w:lang w:val="nl-BE" w:eastAsia="nl-BE" w:bidi="ar-SA"/>
      </w:rPr>
    </w:rPrDefault>
    <w:pPrDefault>
      <w:pPr>
        <w:ind w:left="1985" w:hanging="284"/>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710D"/>
    <w:pPr>
      <w:ind w:left="0" w:firstLine="0"/>
    </w:pPr>
    <w:rPr>
      <w:rFonts w:asciiTheme="minorHAnsi" w:eastAsiaTheme="minorEastAsia" w:hAnsiTheme="minorHAnsi"/>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outlineLvl w:val="2"/>
    </w:pPr>
    <w:rPr>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4273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dc:creator>
  <cp:lastModifiedBy>DVD</cp:lastModifiedBy>
  <cp:revision>2</cp:revision>
  <dcterms:created xsi:type="dcterms:W3CDTF">2013-10-23T15:06:00Z</dcterms:created>
  <dcterms:modified xsi:type="dcterms:W3CDTF">2013-10-23T16:09:00Z</dcterms:modified>
</cp:coreProperties>
</file>